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 w:val="0"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Примерное </w:t>
      </w: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тематическое планирование курса </w:t>
      </w: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на основе примерной рабочей программы ООО 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  <w:shd w:val="clear" w:color="auto" w:fill="ffffff"/>
        </w:rPr>
        <w:t xml:space="preserve">Обществознание.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  <w:shd w:val="clear" w:color="auto" w:fill="ffffff"/>
        </w:rPr>
        <w:t xml:space="preserve">–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8"/>
          <w:shd w:val="clear" w:color="auto" w:fill="ffffff"/>
        </w:rPr>
        <w:t xml:space="preserve">9 классы» с указанием проектных заданий (проектов) и цифровых средств (ресурсов) их реализации</w:t>
      </w:r>
      <w:r>
        <w:rPr>
          <w:b w:val="0"/>
          <w:sz w:val="24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59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5895"/>
        <w:gridCol w:w="992"/>
        <w:gridCol w:w="2552"/>
        <w:gridCol w:w="4110"/>
        <w:gridCol w:w="4110"/>
      </w:tblGrid>
      <w:tr>
        <w:trPr>
          <w:trHeight w:val="1200"/>
        </w:trPr>
        <w:tc>
          <w:tcPr>
            <w:shd w:val="clear" w:color="auto" w:fill="auto"/>
            <w:tcW w:w="2044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Carlito" w:hAnsi="Carlito" w:cs="Carlito" w:eastAsia="Carlito"/>
                <w:b/>
                <w:bCs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  <w:lang w:eastAsia="ru-RU"/>
              </w:rPr>
              <w:t xml:space="preserve">Наименование тематического раздела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000000" w:fill="ffffff"/>
            <w:tcW w:w="5895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Carlito" w:hAnsi="Carlito" w:cs="Carlito" w:eastAsia="Carlito"/>
                <w:b/>
                <w:bCs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  <w:lang w:eastAsia="ru-RU"/>
              </w:rPr>
              <w:t xml:space="preserve">Наименование элемента основного содержания учебного предмета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Carlito" w:hAnsi="Carlito" w:cs="Carlito" w:eastAsia="Carlito"/>
                <w:b/>
                <w:bCs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  <w:lang w:eastAsia="ru-RU"/>
              </w:rPr>
              <w:t xml:space="preserve">Класс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Carlito" w:hAnsi="Carlito" w:cs="Carlito" w:eastAsia="Carli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r>
              <w:rPr>
                <w:rFonts w:ascii="Carlito" w:hAnsi="Carlito" w:cs="Carlito" w:eastAsia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Carlito" w:hAnsi="Carlito" w:cs="Carlito" w:eastAsia="Carli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на сайте </w:t>
            </w:r>
            <w:r>
              <w:rPr>
                <w:rFonts w:ascii="Carlito" w:hAnsi="Carlito" w:cs="Carlito" w:eastAsia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rlito" w:hAnsi="Carlito" w:cs="Carlito" w:eastAsia="Carlito"/>
                <w:b/>
                <w:color w:val="000000"/>
                <w:sz w:val="20"/>
                <w:lang w:eastAsia="ru-RU"/>
              </w:rPr>
              <w:t xml:space="preserve">Предметные результаты </w:t>
            </w:r>
            <w:r/>
          </w:p>
          <w:p>
            <w:pPr>
              <w:pStyle w:val="674"/>
              <w:rPr>
                <w:rFonts w:ascii="Carlito" w:hAnsi="Carlito" w:cs="Carlito" w:eastAsia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color w:val="000000"/>
                <w:sz w:val="20"/>
                <w:lang w:eastAsia="ru-RU"/>
              </w:rPr>
              <w:t xml:space="preserve">в соответствии с ФГОС ООО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660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и его социальное окружение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660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Социальное становление человека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Мы ночные ахи-страхи!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instrText xml:space="preserve"> HYPERLINK "https://globallab.org/ru/project/cover/my_nochnye_akhi_strakhi.html" \o "https://globallab.org/ru/project/cover/my_nochnye_akhi_strakhi.html" </w:instrTex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832"/>
                <w:rFonts w:ascii="Carlito" w:hAnsi="Carlito" w:cs="Carlito" w:eastAsia="Carlito"/>
                <w:sz w:val="20"/>
                <w:szCs w:val="20"/>
              </w:rPr>
              <w:t xml:space="preserve">https://globallab.org/ru/project/cover/my_nochnye_akhi_strakhi.html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660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Как достичь жизненного успеха?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1" w:tooltip="https://globallab.org/ru/project/cover/kak_dostich_zhiznennogo_uspekh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https://globallab.org/ru/project/cover/kak_dostich_zhiznennogo_uspekha.html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</w:t>
            </w: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Особенно</w:t>
            </w: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Style w:val="925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ти подросткового </w:t>
            </w:r>
            <w:r>
              <w:rPr>
                <w:rStyle w:val="925"/>
                <w:rFonts w:ascii="Carlito" w:hAnsi="Carlito" w:cs="Carlito" w:eastAsia="Carlito"/>
                <w:b w:val="0"/>
                <w:bCs w:val="0"/>
                <w:sz w:val="20"/>
                <w:szCs w:val="20"/>
                <w:lang w:val="ru-RU"/>
              </w:rPr>
              <w:t xml:space="preserve">возраста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Насколько ты уникален?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instrText xml:space="preserve"> HYPERLINK "https://globallab.org/ru/project/cover/genome.html" \o "https://globallab.org/ru/project/cover/genome.html" </w:instrTex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832"/>
                <w:rFonts w:ascii="Carlito" w:hAnsi="Carlito" w:cs="Carlito" w:eastAsia="Carlito"/>
                <w:sz w:val="20"/>
                <w:szCs w:val="20"/>
              </w:rPr>
              <w:t xml:space="preserve">https://globallab.org/ru/project/cover/genome.html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Эссе о детях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923"/>
              <w:spacing w:before="0" w:beforeAutospacing="0" w:after="0" w:afterAutospacing="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2" w:tooltip="https://globallab.org/ru/project/cover/esse_o_detjakh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https://globallab.org/ru/project/cover/esse_o_detjakh.html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Люди с ограниченными возможностями здоровья, их особые потребности и социальная позиция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Деятельность человека. Учебная деятельность школьника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Цели и мотивы деятельности. Виды деятельности: игра, труд, учение, познание человеком мира и самого себя. Право человека на образование. Школьное образование. Права и обязанности учащегося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Моя школа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3" w:tooltip="https://globallab.org/ru/project/cover/997da7b6-83da-11e9-a1ea-08606e697db0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https://globallab.org/ru/project/cover/997da7b6-83da-11e9-a1ea-08606e697db0.html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jc w:val="left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Отличник. Какой он?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4" w:tooltip="https://globallab.org/ru/project/cover/otlichnik_kakoi_on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https://globallab.org/ru/project/cover/otlichnik_kakoi_on.html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Детские игры - какие они были?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5" w:tooltip="https://globallab.org/ru/project/cover/94ab1c0f-49bb-48e1-831c-61db907cddd5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https://globallab.org/ru/project/cover/94ab1c0f-49bb-48e1-831c-61db907cddd5.ru.html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Общение и его роль в жизни человека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Общение. Цели и средства общения. Особенности общения подростков. Общение в современных условиях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форму и тональность просьб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6" w:tooltip="https://globallab.org/ru/project/cover/the_art_of_request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https://globallab.org/ru/project/cover/the_art_of_request.html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общение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7" w:tooltip="https://globallab.org/ru/project/cover/izuchaem_obshenie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https://globallab.org/ru/project/cover/izuchaem_obshenie.html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Человек в малой группе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Fonts w:ascii="Carlito" w:hAnsi="Carlito" w:cs="Carlito" w:eastAsia="Carlito"/>
                <w:sz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Отношения в малых группах. Групповые нормы и правила. Лидерство в группе. Межличностные отношения (деловые, личные). Отношения в семье. Роль семьи в жизни человека и общества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Психологическая поддержка: разбираемся!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8" w:tooltip="https://globallab.org/ru/project/cover/psikhologicheskaja_podderzhka_razbiraems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https://globallab.org/ru/project/cover/psikhologicheskaja_podderzhka_razbiraemsja.html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межличностные отношения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19" w:tooltip="https://globallab.org/ru/project/cover/izuchaem_mezhlichnostnye_otnosheni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https://globallab.org/ru/project/cover/izuchaem_mezhlichnostnye_otnoshenija.html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Кредит доверия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0" w:tooltip="https://globallab.org/ru/project/cover/cmon_just_trust_me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https://globallab.org/ru/project/cover/cmon_just_trust_me.html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ffffff" w:fill="ffffff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Анализируем понятие «конфликт»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1" w:tooltip="https://globallab.org/ru/project/cover/analiziruem_ponjatie_konflikt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https://globallab.org/ru/project/cover/analiziruem_ponjatie_konflikt.html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Как стать личностью?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2" w:tooltip="https://globallab.org/ru/project/cover/kak_stat_lichnostj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https://globallab.org/ru/project/cover/kak_stat_lichnostju.html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Fonts w:ascii="Carlito" w:hAnsi="Carlito" w:cs="Carlito" w:eastAsia="Carlito"/>
                <w:sz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Семейные традиции. Семейный досуг. Свободное время подростка.</w:t>
            </w:r>
            <w:r>
              <w:rPr>
                <w:rFonts w:ascii="Carlito" w:hAnsi="Carlito" w:cs="Carlito" w:eastAsia="Carlito"/>
                <w:sz w:val="20"/>
              </w:rPr>
              <w:t xml:space="preserve"> </w:t>
            </w: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Отношения с друзьями и сверстниками. Конфликты в межличностных отношениях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традиции вашей семьи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3" w:tooltip="https://globallab.org/ru/project/cover/izuchaem_traditsii_vashei_sem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https://globallab.org/ru/project/cover/izuchaem_traditsii_vashei_semi.html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shd w:val="clear" w:color="ffffff" w:fill="ffffff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Моя помощь по дому!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4" w:tooltip="https://globallab.org/ru/project/cover/moja_pomosh_po_dom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https://globallab.org/ru/project/cover/moja_pomosh_po_domu.html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Распорядок дня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5" w:tooltip="https://globallab.org/ru/project/cover/rasporjadok_dn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https://globallab.org/ru/project/cover/rasporjadok_dnja.html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Современная семья и ее ценности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6" w:tooltip="https://globallab.org/ru/project/cover/275692d1-b933-4947-8d27-29b0fc07f55e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https://globallab.org/ru/project/cover/275692d1-b933-4947-8d27-29b0fc07f55e.ru.html#.YXvKD1AmxPY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Семья в дореволюционной России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7" w:tooltip="https://globallab.org/ru/project/cover/e789b7c6-2216-4014-bc49-fab5d871b897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https://globallab.org/ru/project/cover/e789b7c6-2216-4014-bc49-fab5d871b897.ru.html#.YXvKllAmxPY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Общество, в котором мы живём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Общество – совместная жизнь людей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Что такое общество. Связь общества и природы. Устройство общественной жизни. Основные сферы жизни общества и их взаимодействие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Средства массовой информации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28" w:tooltip="https://globallab.org/ru/project/cover/sredstva_massovoi_informatsi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https://globallab.org/ru/project/cover/sredstva_massovoi_informatsii.html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828"/>
        </w:trPr>
        <w:tc>
          <w:tcPr>
            <w:shd w:val="clear" w:color="ffffff" w:fill="ffffff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color w:val="000000"/>
                <w:sz w:val="20"/>
                <w:highlight w:val="white"/>
              </w:rPr>
              <w:t xml:space="preserve">Социальная реклама. Создай свой ролик!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hyperlink r:id="rId29" w:tooltip="https://globallab.org/ru/project/cover/af85f55c-31f9-47bd-b091-63bbfbb23891.ru.html" w:history="1">
              <w:r>
                <w:rPr>
                  <w:rStyle w:val="832"/>
                  <w:rFonts w:ascii="Carlito" w:hAnsi="Carlito" w:cs="Carlito" w:eastAsia="Carlito"/>
                  <w:color w:val="0000EE"/>
                  <w:sz w:val="20"/>
                  <w:u w:val="single"/>
                </w:rPr>
                <w:t xml:space="preserve">https://globallab.org/ru/project/cover/af85f55c-31f9-47bd-b091-63bbfbb23891.ru.html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67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Положение человека в обществе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Социальные общности и группы. Положение человека в обществе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Кем вы хотите стать?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0" w:tooltip="https://globallab.org/ru/project/cover/kem_vy_khotite_stat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https://globallab.org/ru/project/cover/kem_vy_khotite_stat.html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2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профессии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1" w:tooltip="https://globallab.org/ru/project/cover/b6bf4d3a-7383-11eb-b760-901b0e932447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https://globallab.org/ru/project/cover/b6bf4d3a-7383-11eb-b760-901b0e932447.html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21"/>
        </w:trPr>
        <w:tc>
          <w:tcPr>
            <w:shd w:val="clear" w:color="ffffff" w:fill="ffffff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color w:val="000000"/>
                <w:sz w:val="20"/>
                <w:highlight w:val="white"/>
              </w:rPr>
              <w:t xml:space="preserve">Получаете ли вы удовольствие от деятельности?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2" w:tooltip="https://globallab.org/ru/project/cover/poluchaete_li_vy_udovolstvie_ot_dejatelnosti.html" w:history="1">
              <w:r>
                <w:rPr>
                  <w:rStyle w:val="832"/>
                  <w:rFonts w:ascii="Carlito" w:hAnsi="Carlito" w:cs="Carlito" w:eastAsia="Carlito"/>
                  <w:color w:val="0000EE"/>
                  <w:sz w:val="20"/>
                  <w:u w:val="single"/>
                </w:rPr>
                <w:t xml:space="preserve">https://globallab.org/ru/project/cover/poluchaete_li_vy_udovolstvie_ot_dejatelnosti.html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Дело мастера боится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3" w:tooltip="https://globallab.org/ru/project/cover/delo_mastera_boits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https://globallab.org/ru/project/cover/delo_mastera_boitsja.html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81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Роль экономики в жизни общества. Основные участники экономики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3"/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Знакомимся с семейным бюджетом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4" w:tooltip="https://globallab.org/ru/project/cover/znakomimsja_s_semeinym_bjudzhetom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https://globallab.org/ru/project/cover/znakomimsja_s_semeinym_bjudzhetom.html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8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Первые заработанные деньги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5" w:tooltip="https://globallab.org/ru/project/cover/pervye_zarabotannye_deng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https://globallab.org/ru/project/cover/pervye_zarabotannye_dengi.html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77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Карманные деньги: где взять и на что потратить?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6" w:tooltip="https://globallab.org/ru/project/cover/5d42a186-151c-4d56-83ba-a373aa148ea2.ru.html" w:history="1">
              <w:r>
                <w:rPr>
                  <w:rStyle w:val="832"/>
                  <w:rFonts w:ascii="Carlito" w:hAnsi="Carlito" w:cs="Carlito" w:eastAsia="Carlito"/>
                  <w:color w:val="800080"/>
                  <w:sz w:val="20"/>
                  <w:szCs w:val="20"/>
                </w:rPr>
                <w:t xml:space="preserve">https://globallab.org/ru/project/cover/5d42a186-151c-4d56-83ba-a373aa148ea2.ru.html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338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Политическая жизнь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Политическая жизн</w:t>
            </w: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История герба вашего региона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Carlito" w:hAnsi="Carlito" w:cs="Carlito" w:eastAsia="Carlito"/>
                <w:color w:val="000000"/>
                <w:sz w:val="20"/>
                <w:highlight w:val="white"/>
              </w:rPr>
              <w:t xml:space="preserve">Изучаем символику своего населенного пункта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7" w:tooltip="https://globallab.org/ru/project/cover/0c69dc15-9f91-4e39-9aba-eceb2f04fad2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https://globallab.org/ru/project/cover/0c69dc15-9f91-4e39-9aba-eceb2f04fad2.ru.html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hyperlink r:id="rId38" w:tooltip="https://globallab.org/ru/project/cover/izuchaem_simvoliku_svoego_naselennogo_punkta.html" w:history="1">
              <w:r>
                <w:rPr>
                  <w:rStyle w:val="832"/>
                  <w:rFonts w:ascii="Carlito" w:hAnsi="Carlito" w:cs="Carlito" w:eastAsia="Carlito"/>
                  <w:color w:val="0000EE"/>
                  <w:sz w:val="20"/>
                  <w:u w:val="single"/>
                </w:rPr>
                <w:t xml:space="preserve">https://globallab.org/ru/project/cover/izuchaem_simvoliku_svoego_naselennogo_punkta.html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нием правил информационной безопасности при работе в сети Интернет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549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Культурная жизнь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Культурная жизнь. Духовные ценности, традиционные ценности российского народа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национальные традиции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39" w:tooltip="https://globallab.org/ru/project/cover/izuchaem_natsionalnye_traditsi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https://globallab.org/ru/project/cover/izuchaem_natsionalnye_traditsii.html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82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Развитие общества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Развитие общества. Усиление взаимосвязей стран и народов в условиях информационного общества. Глобальные проблемы современности и возможности их решения усилиями международного сообщества и международных организаций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Воздействие человека на природу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0" w:tooltip="https://globallab.org/ru/project/cover/vozdeistvie_cheloveka_na_prirod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https://globallab.org/ru/project/cover/vozdeistvie_cheloveka_na_prirodu.html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1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Социальные ценности и нормы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  <w:lang w:val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Волонтерство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 – кому помогать и зачем?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1" w:tooltip="https://globallab.org/ru/project/cover/1b201c5d-f473-4020-9db0-5668f4dc0b23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https://globallab.org/ru/project/cover/1b201c5d-f473-4020-9db0-5668f4dc0b23.ru.html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Социальные ценности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000000" w:fill="ffffff"/>
            <w:tcW w:w="5895" w:type="dxa"/>
            <w:vAlign w:val="center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Общественные ценности. Свобода и ответственность гражданина. Гражданственность и патриотизм. Гуманизм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Дети-герои рядом с нами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2" w:tooltip="https://globallab.org/ru/project/cover/deti_geroi_rjadom_s_nam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https://globallab.org/ru/project/cover/deti_geroi_rjadom_s_nami.html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W w:w="5895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Настоящие герои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3" w:tooltip="https://globallab.org/ru/project/cover/nastojashie_gero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https://globallab.org/ru/project/cover/nastojashie_geroi.html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W w:w="5895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Я – гражданин:мои права и обязанности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4" w:tooltip="https://globallab.org/ru/project/cover/01377b07-6c19-45bb-b0b6-1704f5befbf2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https://globallab.org/ru/project/cover/01377b07-6c19-45bb-b0b6-1704f5befbf2.ru.html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Социальные нормы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Fonts w:ascii="Carlito" w:hAnsi="Carlito" w:cs="Carlito" w:eastAsia="Carlito"/>
                <w:sz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старинные обычаи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5" w:tooltip="https://globallab.org/ru/project/cover/izuchaem_starinnye_obycha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https://globallab.org/ru/project/cover/izuchaem_starinnye_obychai.html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24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Мораль и моральный выбор. Право и мораль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Fonts w:ascii="Carlito" w:hAnsi="Carlito" w:cs="Carlito" w:eastAsia="Carlito"/>
                <w:sz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Нормы и принципы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Право и его роль в жизни общества.</w:t>
            </w:r>
            <w:r>
              <w:rPr>
                <w:rStyle w:val="924"/>
                <w:rFonts w:ascii="Carlito" w:hAnsi="Carlito" w:cs="Carlito" w:eastAsia="Carlito"/>
                <w:sz w:val="20"/>
                <w:szCs w:val="20"/>
              </w:rPr>
              <w:t xml:space="preserve"> </w:t>
            </w: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Право и мораль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Мой моральный идеал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6" w:tooltip="https://globallab.org/ru/project/cover/moi_moralnyi_ideal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https://globallab.org/ru/project/cover/moi_moralnyi_ideal.html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24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Хорошими делами прославиться нельзя?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7" w:tooltip="https://globallab.org/ru/project/cover/khoroshimi_delami_proslavitsja_nelz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https://globallab.org/ru/project/cover/khoroshimi_delami_proslavitsja_nelzja.html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24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4" w:lineRule="exact"/>
              <w:shd w:val="clear" w:color="auto" w:fill="auto"/>
              <w:rPr>
                <w:rStyle w:val="924"/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Организации по защите прав человека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8" w:tooltip="https://globallab.org/ru/project/cover/5a67ec19-f943-4cce-af6d-41b592852bbb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https://globallab.org/ru/project/cover/5a67ec19-f943-4cce-af6d-41b592852bbb.ru.html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как участник правовых отношений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Ваше мнение о праве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49" w:tooltip="https://globallab.org/ru/project/cover/vashe_mnenie_o_prave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https://globallab.org/ru/project/cover/vashe_mnenie_o_prave.html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1055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7"/>
              <w:ind w:firstLine="0"/>
              <w:jc w:val="left"/>
              <w:spacing w:after="0" w:line="206" w:lineRule="exact"/>
              <w:shd w:val="clear" w:color="auto" w:fill="auto"/>
              <w:rPr>
                <w:rFonts w:ascii="Carlito" w:hAnsi="Carlito" w:cs="Carlito" w:eastAsia="Carlito"/>
                <w:sz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Правоотношения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13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Правонарушения и их опасность для личности и общества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Style w:val="924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Правонарушение и юридическая ответственность. Проступок и преступление. Опасность правонарушений для личности и общества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259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Защита прав и свобод человека и гражданина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Женщины в политике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0" w:tooltip="https://globallab.org/ru/project/cover/c65a6b81-4b7b-41c2-97d7-f17ea6a9c6ae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https://globallab.org/ru/project/cover/c65a6b81-4b7b-41c2-97d7-f17ea6a9c6ae.ru.html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Основы российского права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807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Как устроено российское право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Конституция Российской Федерации – основной закон. Законы и подзаконные акты. Отрасли права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Конституция России в иллюстрациях школьников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highlight w:val="none"/>
              </w:rPr>
            </w:r>
            <w:r>
              <w:rPr>
                <w:rFonts w:ascii="Carlito" w:hAnsi="Carlito" w:cs="Carlito" w:eastAsia="Carlito"/>
                <w:color w:val="000000"/>
                <w:sz w:val="20"/>
                <w:highlight w:val="white"/>
              </w:rPr>
              <w:t xml:space="preserve">Конституция России в рассказах школьников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highlight w:val="none"/>
              </w:rPr>
            </w:r>
            <w:r>
              <w:rPr>
                <w:rFonts w:ascii="Carlito" w:hAnsi="Carlito" w:cs="Carlito" w:eastAsia="Carlito"/>
                <w:color w:val="000000"/>
                <w:sz w:val="20"/>
                <w:highlight w:val="white"/>
              </w:rPr>
              <w:t xml:space="preserve">Разбираемся в Конституции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1" w:tooltip="https://globallab.org/ru/project/cover/bc9c03e8-5582-11eb-99a2-901b0e932447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https://globallab.org/ru/project/cover/bc9c03e8-5582-11eb-99a2-901b0e932447.html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sz w:val="20"/>
                <w:highlight w:val="none"/>
              </w:rPr>
            </w:r>
            <w:hyperlink r:id="rId52" w:tooltip="https://globallab.org/ru/project/cover/konstitutsija_rossii_v_rasskazakh_shkolnikov.html" w:history="1">
              <w:r>
                <w:rPr>
                  <w:rStyle w:val="832"/>
                  <w:rFonts w:ascii="Carlito" w:hAnsi="Carlito" w:cs="Carlito" w:eastAsia="Carlito"/>
                  <w:color w:val="0000EE"/>
                  <w:sz w:val="20"/>
                  <w:u w:val="single"/>
                </w:rPr>
                <w:t xml:space="preserve">https://globallab.org/ru/project/cover/konstitutsija_rossii_v_rasskazakh_shkolnikov.html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sz w:val="20"/>
                <w:highlight w:val="none"/>
              </w:rPr>
            </w:r>
            <w:r>
              <w:rPr>
                <w:rFonts w:ascii="Carlito" w:hAnsi="Carlito" w:cs="Carlito" w:eastAsia="Carlito"/>
                <w:sz w:val="20"/>
                <w:highlight w:val="none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 w:eastAsia="Carlito"/>
                <w:sz w:val="20"/>
                <w:highlight w:val="none"/>
              </w:rPr>
            </w:r>
            <w:hyperlink r:id="rId53" w:tooltip="https://globallab.org/ru/project/cover/razbiraemsja_v_konstitutsii.html" w:history="1">
              <w:r>
                <w:rPr>
                  <w:rStyle w:val="832"/>
                  <w:rFonts w:ascii="Carlito" w:hAnsi="Carlito" w:cs="Carlito" w:eastAsia="Carlito"/>
                  <w:color w:val="0000EE"/>
                  <w:sz w:val="20"/>
                  <w:u w:val="single"/>
                </w:rPr>
                <w:t xml:space="preserve">https://globallab.org/ru/project/cover/razbiraemsja_v_konstitutsii.html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асности личности, общества и государства, в том числе от терроризма и экстремизма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1245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Основы гражданского права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Физические и юрид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ические лица в гражданском праве. Право собственности, защита прав собственности. 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1245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Основы семейного права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1245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Основы трудового права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1245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Виды юридической ответственности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Гражданско-правовые</w:t>
            </w:r>
            <w:r>
              <w:rPr>
                <w:rStyle w:val="928"/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проступки и гра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1245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Правоохранительные органы в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Структура правоохранительных органов Российской Федерации. Функции правоохранительных органов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в экономических отношениях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Экономика нашего населенного пункта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/>
          </w:tcPr>
          <w:p>
            <w:pPr>
              <w:pStyle w:val="674"/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4" w:tooltip="https://globallab.org/ru/project/cover/ekonomika_nashego_naselennogo_punkt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https://globallab.org/ru/project/cover/ekonomika_nashego_naselennogo_punkta.html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textDirection w:val="lrTb"/>
            <w:noWrap/>
          </w:tcPr>
          <w:p>
            <w:pPr>
              <w:rPr>
                <w:rFonts w:ascii="Carlito" w:hAnsi="Carlito" w:cs="Carlito" w:eastAsia="Carlito"/>
                <w:color w:val="000000"/>
                <w:sz w:val="20"/>
              </w:rPr>
            </w:pPr>
            <w:r>
              <w:rPr>
                <w:rFonts w:ascii="Carlito" w:hAnsi="Carlito" w:cs="Carlito" w:eastAsia="Carlito"/>
              </w:rPr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ования, накопления и инвестирования сбережений; </w:t>
            </w:r>
            <w:r>
              <w:rPr>
                <w:rFonts w:ascii="Carlito" w:hAnsi="Carlito" w:cs="Carlito" w:eastAsia="Carlito"/>
              </w:rPr>
            </w:r>
            <w:r/>
          </w:p>
          <w:p>
            <w:pPr>
              <w:rPr>
                <w:rFonts w:ascii="Carlito" w:hAnsi="Carlito" w:cs="Carlito" w:eastAsia="Carlito"/>
                <w:color w:val="000000"/>
                <w:sz w:val="20"/>
                <w:highlight w:val="none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нием правил информационной безопасности при работе в сети Интернет;</w:t>
            </w:r>
            <w:r>
              <w:rPr>
                <w:rFonts w:ascii="Carlito" w:hAnsi="Carlito" w:cs="Carlito" w:eastAsia="Carlito"/>
              </w:rPr>
            </w:r>
            <w:r/>
          </w:p>
          <w:p>
            <w:pPr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  <w:r>
              <w:rPr>
                <w:rFonts w:ascii="Carlito" w:hAnsi="Carlito" w:cs="Carlito" w:eastAsia="Carlito"/>
                <w:color w:val="000000"/>
                <w:sz w:val="20"/>
                <w:highlight w:val="none"/>
              </w:rPr>
            </w:r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Align w:val="center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Экономика – основа жизнедеятельности человека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Экономическая жизнь общества. Потребности и ресурсы. Ограниченность ресурсов. Экономический выбор. Экономическая система и её функции. Собственность.</w:t>
            </w:r>
            <w:r>
              <w:rPr>
                <w:rFonts w:ascii="Carlito" w:hAnsi="Carlito" w:cs="Carlito" w:eastAsia="Carli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rlito" w:hAnsi="Carlito" w:cs="Carlito" w:eastAsia="Carlito"/>
                <w:sz w:val="20"/>
                <w:szCs w:val="20"/>
              </w:rPr>
              <w:t xml:space="preserve">Производство – источник экономических благ. Факторы производства. Трудовая деятельность. Предпринимательство. Производительность труда. Разделение труда. Обмен. Деньги и их функции. Торговля и её формы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инфляцию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5" w:tooltip="https://globallab.org/ru/project/cover/how_much_can_my_money_buy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https://globallab.org/ru/project/cover/how_much_can_my_money_buy.html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continue"/>
            <w:textDirection w:val="lrTb"/>
            <w:noWrap w:val="false"/>
          </w:tcPr>
          <w:p>
            <w:pPr>
              <w:pStyle w:val="9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бизнес-план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6" w:tooltip="https://globallab.org/ru/project/cover/izuchaem_biznes_plan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https://globallab.org/ru/project/cover/izuchaem_biznes_plan.html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Рыночные отношения в экономике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Рыночная экономика. Конкуренция. Спрос и предложение. Рыночное равновесие. Невидимая рука рынка. Многообразие рынков. Предприятие в экономике. Издержки, выручка и прибыль. Как повысить эффективность производства.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рекламу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7" w:tooltip="https://globallab.org/ru/project/cover/izuchaem_reklam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https://globallab.org/ru/project/cover/izuchaem_reklamu.html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447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val="ru-RU" w:bidi="ru-RU" w:eastAsia="ru-RU"/>
              </w:rPr>
            </w:pPr>
            <w:r>
              <w:rPr>
                <w:color w:val="000000"/>
                <w:sz w:val="20"/>
                <w:szCs w:val="20"/>
                <w:lang w:val="ru-RU"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Заработная плата и стимулирование труда. Занятость и безработица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Финансовые отношения в экономике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Финансовый рынок и посредники (банки, страховые компании, кредитные</w:t>
            </w:r>
            <w:r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союзы, участники фондового рынка). Услуги финансовых посредников. Основные типы</w:t>
            </w: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 финансовых инструментов: акции и облигации. 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банковские карты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8" w:tooltip="https://globallab.org/ru/project/cover/izuchaem_bankovskie_karty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https://globallab.org/ru/project/cover/izuchaem_bankovskie_karty.html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ования, накопления и инвестирования сбережений;</w:t>
            </w:r>
            <w:r>
              <w:rPr>
                <w:rFonts w:ascii="Carlito" w:hAnsi="Carlito" w:cs="Carlito" w:eastAsia="Carlito"/>
              </w:rPr>
            </w:r>
            <w:r/>
          </w:p>
          <w:p>
            <w:pPr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val="ru-RU" w:bidi="ru-RU" w:eastAsia="ru-RU"/>
              </w:rPr>
            </w:pPr>
            <w:r>
              <w:rPr>
                <w:color w:val="000000"/>
                <w:sz w:val="20"/>
                <w:szCs w:val="20"/>
                <w:lang w:val="ru-RU"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Финансовые пирамиды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59" w:tooltip="https://globallab.org/ru/project/cover/7f29f746-d2a5-43b1-ac85-a371d612795f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https://globallab.org/ru/project/cover/7f29f746-d2a5-43b1-ac85-a371d612795f.ru.html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val="ru-RU" w:bidi="ru-RU" w:eastAsia="ru-RU"/>
              </w:rPr>
            </w:pPr>
            <w:r>
              <w:rPr>
                <w:color w:val="000000"/>
                <w:sz w:val="20"/>
                <w:szCs w:val="20"/>
                <w:lang w:val="ru-RU"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Личная финансовая безопасность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0" w:tooltip="https://globallab.org/ru/project/cover/cfb8eeb0-bc79-467a-a024-5d106697734b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https://globallab.org/ru/project/cover/cfb8eeb0-bc79-467a-a024-5d106697734b.ru.html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val="ru-RU" w:bidi="ru-RU" w:eastAsia="ru-RU"/>
              </w:rPr>
            </w:pPr>
            <w:r>
              <w:rPr>
                <w:color w:val="000000"/>
                <w:sz w:val="20"/>
                <w:szCs w:val="20"/>
                <w:lang w:val="ru-RU"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Криптовалюта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 – новое поколение денег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1" w:tooltip="https://globallab.org/ru/project/cover/d11414d1-5d42-48c8-9ebe-a8e5eba8a5b7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https://globallab.org/ru/project/cover/d11414d1-5d42-48c8-9ebe-a8e5eba8a5b7.ru.html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771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Домашнее хозяйство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Источники доходов и расходов семьи. Семейный бюджет. Личный финансовый план. Способы и формы сбережений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Изучаем семейный бюджет. Продвинутый уровень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2" w:tooltip="https://globallab.org/ru/project/cover/izuchaem_semeinyi_bjudzhet_prodvinutyi_uroven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https://globallab.org/ru/project/cover/izuchaem_semeinyi_bjudzhet_prodvinutyi_uroven.html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</w:rPr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ования, накопления и инвестирования сбережений;</w:t>
            </w:r>
            <w:r>
              <w:rPr>
                <w:rFonts w:ascii="Carlito" w:hAnsi="Carlito" w:cs="Carlito" w:eastAsia="Carlito"/>
              </w:rPr>
            </w:r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val="ru-RU" w:bidi="ru-RU" w:eastAsia="ru-RU"/>
              </w:rPr>
            </w:pPr>
            <w:r>
              <w:rPr>
                <w:color w:val="000000"/>
                <w:sz w:val="20"/>
                <w:szCs w:val="20"/>
                <w:lang w:val="ru-RU"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Практикум рационального покупателя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3" w:tooltip="https://globallab.org/ru/project/cover/praktikum_ratsionalnogo_pokupatel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https://globallab.org/ru/project/cover/praktikum_ratsionalnogo_pokupatelja.html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23"/>
              <w:rPr>
                <w:color w:val="000000"/>
                <w:sz w:val="20"/>
                <w:szCs w:val="20"/>
                <w:lang w:val="ru-RU" w:bidi="ru-RU" w:eastAsia="ru-RU"/>
              </w:rPr>
            </w:pPr>
            <w:r>
              <w:rPr>
                <w:color w:val="000000"/>
                <w:sz w:val="20"/>
                <w:szCs w:val="20"/>
                <w:lang w:val="ru-RU"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Решаем экономические задачи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4" w:tooltip="https://globallab.org/ru/project/cover/cfb2224f-ade1-418c-944b-726a360c7acf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https://globallab.org/ru/project/cover/cfb2224f-ade1-418c-944b-726a360c7acf.ru.html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43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val="ru-RU" w:bidi="ru-RU" w:eastAsia="ru-RU"/>
              </w:rPr>
              <w:t xml:space="preserve">Экономические цели и функции государства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Экономические цели и функции государства. Налоги.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W w:w="7939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в мире культуры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Культура, её многообразие и формы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Культура, её многообразие и формы. Влияние духовной культуры на формирование личности. Современная молодёжная культура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Учреждения культуры нашего региона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5" w:tooltip="https://globallab.org/ru/project/cover/uchrezhdenija_kultury_nashego_region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https://globallab.org/ru/project/cover/uchrezhdenija_kultury_nashego_regiona.html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rlito" w:hAnsi="Carlito" w:cs="Carlito" w:eastAsia="Carlito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  <w:r>
              <w:rPr>
                <w:rFonts w:ascii="Carlito" w:hAnsi="Carlito" w:cs="Carlito" w:eastAsia="Carlito"/>
              </w:rPr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Портрет поколения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6" w:tooltip="https://globallab.org/ru/project/cover/portret_pokoleni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https://globallab.org/ru/project/cover/portret_pokolenija.html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Наука и образование в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Наука. Естественные и социально-гуманитарные науки. Роль науки в развитии общества. Образование. Личностная и общественная значимость образования в современном обществе. Образование в Российской Федерации. Самообразование.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Политика в сфере культуры и образования в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Открытия, которые изменили ход истории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7" w:tooltip="https://globallab.org/ru/project/cover/otkrytija_kotorye_izmenili_khod_istori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https://globallab.org/ru/project/cover/otkrytija_kotorye_izmenili_khod_istorii.html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Ученые и их открытия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8" w:tooltip="https://globallab.org/ru/project/cover/uchenye_i_ikh_otkryti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https://globallab.org/ru/project/cover/uchenye_i_ikh_otkrytija.html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Мои предложения для системы образования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69" w:tooltip="https://globallab.org/ru/project/cover/moi_predlozhenija_dlja_sistemy_obrazovanija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https://globallab.org/ru/project/cover/moi_predlozhenija_dlja_sistemy_obrazovanija.html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2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Роль религии в жизни общества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20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Роль искусства в жизни человека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bidi="ru-RU" w:eastAsia="ru-RU"/>
              </w:rPr>
              <w:t xml:space="preserve">Что такое искусство. Виды искусств. Роль искусства в жизни человека и общества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  <w:lang w:eastAsia="ru-RU"/>
              </w:rPr>
              <w:t xml:space="preserve">Искусство в жизни современной молодежи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0" w:tooltip="https://globallab.org/ru/project/cover/068ed310-f8ec-403e-9dd0-3a3b3fade2ea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https://globallab.org/ru/project/cover/068ed310-f8ec-403e-9dd0-3a3b3fade2ea.ru.html#.YXvMG1AmxPY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4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Роль информации в современном мире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8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Современные средства связи и коммуникации, их влияние на нашу жизнь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1" w:tooltip="https://globallab.org/ru/project/cover/bd32860c-685a-4232-8161-5a515bb20393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https://globallab.org/ru/project/cover/bd32860c-685a-4232-8161-5a515bb20393.ru.html#.YXvK-1AmxPY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Знакомимся с интернет-безопасностью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2" w:tooltip="https://globallab.org/ru/project/cover/znakomimsja_s_internet_bezopasnostj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https://globallab.org/ru/project/cover/znakomimsja_s_internet_bezopasnostju.html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gridSpan w:val="2"/>
            <w:shd w:val="clear" w:color="auto" w:fill="auto"/>
            <w:tcW w:w="7939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в политическом измерении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Политика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и политическая власть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Государство – политическая организация общества. Признаки государства. Внутренняя и внешняя политика.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Форма государства. Монархия и республика – основные формы правления. Унитарное и федеративное государственно-территориальное устройство. Политический режим и его виды. Демократия, демократические ценности. Правовое государство и гражданское общество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color w:val="0000FF"/>
                <w:sz w:val="20"/>
                <w:u w:val="single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Участие граждан в политике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Формы</w:t>
            </w: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ab/>
              <w:t xml:space="preserve">политического участия. Выборы, референдум.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Политические партии, их роль в демократическом обществе. Общественно-политические организации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Самоуправление в школе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3" w:tooltip="https://globallab.org/ru/project/cover/61dbcecd-d0c0-415e-a959-8a2d59605daa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https://globallab.org/ru/project/cover/61dbcecd-d0c0-415e-a959-8a2d59605daa.ru.html#.YXvJRlAmxPY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модели в текст;</w:t>
            </w:r>
            <w:r>
              <w:rPr>
                <w:rFonts w:ascii="Carlito" w:hAnsi="Carlito" w:cs="Carlito" w:eastAsia="Carlito"/>
              </w:rPr>
            </w:r>
            <w:r/>
          </w:p>
          <w:p>
            <w:r>
              <w:rPr>
                <w:rFonts w:ascii="Carlito" w:hAnsi="Carlito" w:cs="Carlito" w:eastAsia="Carlito"/>
                <w:color w:val="000000"/>
                <w:sz w:val="20"/>
                <w:highlight w:val="none"/>
              </w:rPr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асности личности, общества и государства, в том числе от терроризма и экстремизма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none"/>
              </w:rPr>
            </w:r>
            <w:r/>
          </w:p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Политические партии в современном мире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4" w:tooltip="https://globallab.org/ru/project/cover/b5fdf351-0f10-4cc2-b593-22932f90e009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https://globallab.org/ru/project/cover/b5fdf351-0f10-4cc2-b593-22932f90e009.ru.html#.YXvLslAmxPY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4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Основы конституционного строя Российской Федерации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Россия – демократическое федеративное правовое государство с республиканской формой правления. Россия – социальное государство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Основные направления и приоритеты социальной политики Российского государства. Россия – светское государство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Национальные проекты - что мы знаем о них?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5" w:tooltip="https://globallab.org/ru/project/cover/3bbb9cf2-b955-4152-83bb-0ca0576e3b00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https://globallab.org/ru/project/cover/3bbb9cf2-b955-4152-83bb-0ca0576e3b00.ru.html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4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Высшие органы государственной власти в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Президент – глава государства Российская Федерация.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Федеральное Собрание Российской Федерации: Государственная Дума и Совет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Государственная власть в истории России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6" w:tooltip="https://globallab.org/ru/project/cover/c925ba01-dada-464c-8220-c37d8f503dea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https://globallab.org/ru/project/cover/c925ba01-dada-464c-8220-c37d8f503dea.ru.html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Государственное управление. Противодействие коррупции в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Государственно- территориальное устройство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Местное самоуправление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44"/>
        </w:trPr>
        <w:tc>
          <w:tcPr>
            <w:shd w:val="clear" w:color="auto" w:fill="auto"/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Органы местного самоуправления в моём районе (регионе)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7" w:tooltip="https://globallab.org/ru/project/cover/9df77037-556f-40db-b2bc-788419d2f745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https://globallab.org/ru/project/cover/9df77037-556f-40db-b2bc-788419d2f745.ru.html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W w:w="325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асности личности, общества и государства, в том числе от терроризма и экстремизма</w:t>
            </w:r>
            <w:r/>
          </w:p>
        </w:tc>
      </w:tr>
      <w:tr>
        <w:trPr>
          <w:trHeight w:val="2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Конституция Российской Федерации о правовом статусе человека и гражданина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Разбираемся в Конституции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8" w:tooltip="https://globallab.org/ru/project/cover/razbiraemsja_v_konstitutsii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https://globallab.org/ru/project/cover/razbiraemsja_v_konstitutsii.html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9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в системе социальных отношений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Социальная реклама. Создай свой ролик!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79" w:tooltip="https://globallab.org/ru/project/cover/af85f55c-31f9-47bd-b091-63bbfbb23891.ru.html#.YXvKzFAmxPY" w:anchor=".YXvKzFAmxPY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https://globallab.org/ru/project/cover/af85f55c-31f9-47bd-b091-63bbfbb23891.ru.html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нием правил информационной безопасности при работе в сети Интернет;</w:t>
            </w:r>
            <w:r>
              <w:rPr>
                <w:rFonts w:ascii="Carlito" w:hAnsi="Carlito" w:cs="Carlito" w:eastAsia="Carlito"/>
              </w:rPr>
            </w:r>
            <w:r/>
          </w:p>
          <w:p>
            <w:pPr>
              <w:pStyle w:val="674"/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Социальные общности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и группы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Социальная структура общества. Многообразие социальных общностей и групп. Социальная мобильность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Статусы и роли. Социализация личности.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Семья и её функции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Социальный статус человека в обществе.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Социальные роли. Ролевой набор подростка. Социализация личности. Роль семьи в социализации личности.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Функции семьи. Семейные ценности. Основные роли членов семьи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Профориентация подростков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0" w:tooltip="https://globallab.org/ru/project/cover/b214abb4-89fc-4805-b385-2a823b1a9fdf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https://globallab.org/ru/project/cover/b214abb4-89fc-4805-b385-2a823b1a9fdf.ru.html#.YXvMrlAmxPY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Социальные роли в литературе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1" w:tooltip="https://globallab.org/ru/project/cover/sotsialnye_roli_v_literature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https://globallab.org/ru/project/cover/sotsialnye_roli_v_literature.html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Этносы и нации в современном обществе. Социальная политика Российского государства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Этнос и нация. Россия – многонациональное государство. Этносы и нации в диалоге культур. Социальная политика Российского государства.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Социальные конфликты и пути их разрешения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Отклоняющееся поведение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и здоровый образ жизни 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9" w:type="dxa"/>
            <w:textDirection w:val="lrTb"/>
            <w:noWrap w:val="false"/>
          </w:tcPr>
          <w:p>
            <w:pPr>
              <w:pStyle w:val="923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/>
                <w:bCs/>
                <w:sz w:val="20"/>
                <w:szCs w:val="20"/>
              </w:rPr>
              <w:t xml:space="preserve">Человек в современном изменяющемся мире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Государство и охрана окружающей среды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2" w:tooltip="https://globallab.org/ru/project/cover/966d0d07-6be6-4dc4-89d1-59661a3d0408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https://globallab.org/ru/project/cover/966d0d07-6be6-4dc4-89d1-59661a3d0408.ru.html#.YXvIfFAmxPY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sz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Человек в современном изменяющемся мире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Информационное общество. Сущность глобализации. Причины, проявления и последствия глобализации, её противоречия.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</w:tr>
      <w:tr>
        <w:trPr>
          <w:trHeight w:val="24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95" w:type="dxa"/>
            <w:vMerge w:val="restart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Глобальные проблемы и возможности их решения. Экологическая ситуация и способы её улучшения. Молодёжь – активный участник общественной жизни. Волонтёрское движение.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Профессии настоящего и будущего. Непрерывное образование и карьера.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Здоровый образ жизни. Социальная и личная значимость здорового образа жизни. Мода и спорт.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Современные формы связи и коммуникации: как они изменили мир. Особенности общения в виртуальном пространстве.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b w:val="0"/>
                <w:bCs w:val="0"/>
                <w:color w:val="000000"/>
                <w:sz w:val="20"/>
                <w:szCs w:val="20"/>
                <w:lang w:bidi="ru-RU" w:eastAsia="ru-RU"/>
              </w:rPr>
              <w:t xml:space="preserve">Перспективы развития общества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9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Молодежные общественные организации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3" w:tooltip="https://globallab.org/ru/project/cover/5106bd08-8e4c-49f5-b615-f1cf8f6d61fe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https://globallab.org/ru/project/cover/5106bd08-8e4c-49f5-b615-f1cf8f6d61fe.ru.html#.YXvIV1AmxPY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нием правил информационной безопасности при работе в сети Интернет;</w:t>
            </w:r>
            <w:r>
              <w:rPr>
                <w:rFonts w:ascii="Carlito" w:hAnsi="Carlito" w:cs="Carlito" w:eastAsia="Carlito"/>
              </w:rPr>
            </w:r>
            <w:r/>
          </w:p>
          <w:p>
            <w:pPr>
              <w:rPr>
                <w:rFonts w:ascii="Carlito" w:hAnsi="Carlito" w:cs="Carlito" w:eastAsia="Carlito"/>
              </w:rP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  <w:r>
              <w:rPr>
                <w:rFonts w:ascii="Carlito" w:hAnsi="Carlito" w:cs="Carlito" w:eastAsia="Carlito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rlito" w:hAnsi="Carlito" w:cs="Carlito" w:eastAsia="Carli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</w:t>
            </w:r>
            <w:r>
              <w:rPr>
                <w:rFonts w:ascii="Carlito" w:hAnsi="Carlito" w:cs="Carlito" w:eastAsia="Carlito"/>
                <w:color w:val="000000"/>
                <w:sz w:val="20"/>
              </w:rPr>
              <w:t xml:space="preserve">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      </w:r>
            <w:r>
              <w:rPr>
                <w:rFonts w:ascii="Carlito" w:hAnsi="Carlito" w:cs="Carlito" w:eastAsia="Carlito"/>
              </w:rPr>
            </w:r>
            <w:r/>
          </w:p>
          <w:p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none"/>
              </w:rPr>
            </w:r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sz w:val="20"/>
                <w:szCs w:val="20"/>
              </w:rPr>
            </w:pPr>
            <w:r>
              <w:rPr>
                <w:rFonts w:ascii="Carlito" w:hAnsi="Carlito" w:cs="Carlito" w:eastAsia="Carlito"/>
                <w:sz w:val="20"/>
                <w:szCs w:val="20"/>
              </w:rPr>
              <w:t xml:space="preserve">Влияние молодежных субкультур на школьников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4" w:tooltip="https://globallab.org/ru/project/cover/71f05a2f-759d-4261-a556-285b4efdcfae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https://globallab.org/ru/project/cover/71f05a2f-759d-4261-a556-285b4efdcfae.ru.html#.YXvM4FAmxPY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Зависимость от социальных сетей: есть ли проблема и как с ней справиться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74"/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5" w:tooltip="https://globallab.org/ru/project/cover/160c00c5-f564-4324-ab80-768584514ae9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https://globallab.org/ru/project/cover/160c00c5-f564-4324-ab80-768584514ae9.ru.html#.YXvJzFAmxPY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5" w:type="dxa"/>
            <w:vMerge w:val="continue"/>
            <w:textDirection w:val="lrTb"/>
            <w:noWrap w:val="false"/>
          </w:tcPr>
          <w:p>
            <w:pPr>
              <w:pStyle w:val="930"/>
              <w:ind w:firstLine="0"/>
              <w:jc w:val="left"/>
              <w:spacing w:line="204" w:lineRule="exact"/>
              <w:shd w:val="clear" w:color="auto" w:fill="auto"/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bidi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6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Carlito" w:hAnsi="Carlito" w:cs="Carlito" w:eastAsia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Блогер</w:t>
            </w:r>
            <w:r>
              <w:rPr>
                <w:rFonts w:ascii="Carlito" w:hAnsi="Carlito" w:cs="Carlito" w:eastAsia="Carlito"/>
                <w:color w:val="000000"/>
                <w:sz w:val="20"/>
                <w:szCs w:val="20"/>
              </w:rPr>
              <w:t xml:space="preserve"> – хобби или профессия. Как создать собственный блог</w:t>
            </w:r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color w:val="0000FF"/>
                <w:sz w:val="20"/>
                <w:szCs w:val="20"/>
                <w:u w:val="single"/>
              </w:rPr>
            </w:pPr>
            <w:r>
              <w:rPr>
                <w:rFonts w:ascii="Carlito" w:hAnsi="Carlito" w:cs="Carlito" w:eastAsia="Carlito"/>
                <w:sz w:val="20"/>
              </w:rPr>
            </w:r>
            <w:hyperlink r:id="rId86" w:tooltip="https://globallab.org/ru/project/cover/b2c13424-1132-44e9-9b6f-764e80de4439.ru.html" w:history="1">
              <w:r>
                <w:rPr>
                  <w:rStyle w:val="832"/>
                  <w:rFonts w:ascii="Carlito" w:hAnsi="Carlito" w:cs="Carlito" w:eastAsia="Carlito"/>
                  <w:sz w:val="20"/>
                  <w:szCs w:val="20"/>
                </w:rPr>
                <w:t xml:space="preserve">https://globallab.org/ru/project/cover/b2c13424-1132-44e9-9b6f-764e80de4439.ru.html#.YXvK51AmxPY</w:t>
              </w:r>
            </w:hyperlink>
            <w:r>
              <w:rPr>
                <w:rFonts w:ascii="Carlito" w:hAnsi="Carlito" w:cs="Carlito" w:eastAsia="Carlito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cs="Arial" w:eastAsia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cs="Arial" w:eastAsia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Título 1 C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Título 2 Car"/>
    <w:basedOn w:val="644"/>
    <w:link w:val="636"/>
    <w:uiPriority w:val="9"/>
    <w:rPr>
      <w:rFonts w:ascii="Arial" w:hAnsi="Arial" w:cs="Arial" w:eastAsia="Arial"/>
      <w:sz w:val="34"/>
    </w:rPr>
  </w:style>
  <w:style w:type="character" w:styleId="666" w:customStyle="1">
    <w:name w:val="Título 3 C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Título 4 C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Título 5 C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Título 6 C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Título 7 C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Título 8 C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Título 9 C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Título Car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Subtítulo Car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Cita Car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Cita destacada Car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Encabezado Car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8" w:customStyle="1">
    <w:name w:val="Pie de página Car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8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Texto nota pie Car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Texto nota al final Car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character" w:styleId="832">
    <w:name w:val="Hyperlink"/>
    <w:basedOn w:val="644"/>
    <w:uiPriority w:val="99"/>
    <w:unhideWhenUsed/>
    <w:rPr>
      <w:color w:val="0000FF"/>
      <w:u w:val="single"/>
    </w:rPr>
  </w:style>
  <w:style w:type="character" w:styleId="833">
    <w:name w:val="FollowedHyperlink"/>
    <w:basedOn w:val="644"/>
    <w:uiPriority w:val="99"/>
    <w:semiHidden/>
    <w:unhideWhenUsed/>
    <w:rPr>
      <w:color w:val="800080"/>
      <w:u w:val="single"/>
    </w:rPr>
  </w:style>
  <w:style w:type="paragraph" w:styleId="834" w:customStyle="1">
    <w:name w:val="msonormal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35" w:customStyle="1">
    <w:name w:val="xl65"/>
    <w:basedOn w:val="634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36" w:customStyle="1">
    <w:name w:val="xl66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37" w:customStyle="1">
    <w:name w:val="xl67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38" w:customStyle="1">
    <w:name w:val="xl68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39" w:customStyle="1">
    <w:name w:val="xl69"/>
    <w:basedOn w:val="634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0" w:customStyle="1">
    <w:name w:val="xl70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1" w:customStyle="1">
    <w:name w:val="xl71"/>
    <w:basedOn w:val="634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2" w:customStyle="1">
    <w:name w:val="xl72"/>
    <w:basedOn w:val="634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3" w:customStyle="1">
    <w:name w:val="xl73"/>
    <w:basedOn w:val="634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4" w:customStyle="1">
    <w:name w:val="xl74"/>
    <w:basedOn w:val="634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5" w:customStyle="1">
    <w:name w:val="xl75"/>
    <w:basedOn w:val="634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6" w:customStyle="1">
    <w:name w:val="xl76"/>
    <w:basedOn w:val="634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7" w:customStyle="1">
    <w:name w:val="xl77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8" w:customStyle="1">
    <w:name w:val="xl78"/>
    <w:basedOn w:val="634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9" w:customStyle="1">
    <w:name w:val="xl79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0" w:customStyle="1">
    <w:name w:val="xl80"/>
    <w:basedOn w:val="634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1" w:customStyle="1">
    <w:name w:val="xl81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2" w:customStyle="1">
    <w:name w:val="xl82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3" w:customStyle="1">
    <w:name w:val="xl83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4" w:customStyle="1">
    <w:name w:val="xl84"/>
    <w:basedOn w:val="634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5" w:customStyle="1">
    <w:name w:val="xl85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6" w:customStyle="1">
    <w:name w:val="xl86"/>
    <w:basedOn w:val="634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7" w:customStyle="1">
    <w:name w:val="xl87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8" w:customStyle="1">
    <w:name w:val="xl88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9" w:customStyle="1">
    <w:name w:val="xl89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0" w:customStyle="1">
    <w:name w:val="xl90"/>
    <w:basedOn w:val="634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1" w:customStyle="1">
    <w:name w:val="xl91"/>
    <w:basedOn w:val="634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2" w:customStyle="1">
    <w:name w:val="xl92"/>
    <w:basedOn w:val="634"/>
    <w:pPr>
      <w:jc w:val="both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3" w:customStyle="1">
    <w:name w:val="xl93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4" w:customStyle="1">
    <w:name w:val="xl94"/>
    <w:basedOn w:val="634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5" w:customStyle="1">
    <w:name w:val="xl95"/>
    <w:basedOn w:val="634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6" w:customStyle="1">
    <w:name w:val="xl96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7" w:customStyle="1">
    <w:name w:val="xl97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8" w:customStyle="1">
    <w:name w:val="xl98"/>
    <w:basedOn w:val="634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9" w:customStyle="1">
    <w:name w:val="xl99"/>
    <w:basedOn w:val="634"/>
    <w:pPr>
      <w:jc w:val="both"/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0" w:customStyle="1">
    <w:name w:val="xl100"/>
    <w:basedOn w:val="634"/>
    <w:pPr>
      <w:jc w:val="both"/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1" w:customStyle="1">
    <w:name w:val="xl101"/>
    <w:basedOn w:val="634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2" w:customStyle="1">
    <w:name w:val="xl102"/>
    <w:basedOn w:val="634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3" w:customStyle="1">
    <w:name w:val="xl103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4" w:customStyle="1">
    <w:name w:val="xl104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5" w:customStyle="1">
    <w:name w:val="xl105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6" w:customStyle="1">
    <w:name w:val="xl106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7" w:customStyle="1">
    <w:name w:val="xl107"/>
    <w:basedOn w:val="634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8" w:customStyle="1">
    <w:name w:val="xl108"/>
    <w:basedOn w:val="634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9" w:customStyle="1">
    <w:name w:val="xl109"/>
    <w:basedOn w:val="634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0" w:customStyle="1">
    <w:name w:val="xl110"/>
    <w:basedOn w:val="634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1" w:customStyle="1">
    <w:name w:val="xl111"/>
    <w:basedOn w:val="634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2" w:customStyle="1">
    <w:name w:val="xl112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3" w:customStyle="1">
    <w:name w:val="xl113"/>
    <w:basedOn w:val="634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4" w:customStyle="1">
    <w:name w:val="xl114"/>
    <w:basedOn w:val="634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5" w:customStyle="1">
    <w:name w:val="xl115"/>
    <w:basedOn w:val="634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6" w:customStyle="1">
    <w:name w:val="xl116"/>
    <w:basedOn w:val="634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7" w:customStyle="1">
    <w:name w:val="xl117"/>
    <w:basedOn w:val="634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8" w:customStyle="1">
    <w:name w:val="xl118"/>
    <w:basedOn w:val="634"/>
    <w:pPr>
      <w:jc w:val="both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9" w:customStyle="1">
    <w:name w:val="xl119"/>
    <w:basedOn w:val="634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0" w:customStyle="1">
    <w:name w:val="xl120"/>
    <w:basedOn w:val="634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1" w:customStyle="1">
    <w:name w:val="xl121"/>
    <w:basedOn w:val="634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2" w:customStyle="1">
    <w:name w:val="xl122"/>
    <w:basedOn w:val="634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3" w:customStyle="1">
    <w:name w:val="xl123"/>
    <w:basedOn w:val="634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4" w:customStyle="1">
    <w:name w:val="xl124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5" w:customStyle="1">
    <w:name w:val="xl125"/>
    <w:basedOn w:val="634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6" w:customStyle="1">
    <w:name w:val="xl126"/>
    <w:basedOn w:val="634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7" w:customStyle="1">
    <w:name w:val="xl127"/>
    <w:basedOn w:val="634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8" w:customStyle="1">
    <w:name w:val="xl128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9" w:customStyle="1">
    <w:name w:val="xl129"/>
    <w:basedOn w:val="634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0" w:customStyle="1">
    <w:name w:val="xl130"/>
    <w:basedOn w:val="63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1" w:customStyle="1">
    <w:name w:val="xl131"/>
    <w:basedOn w:val="63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2" w:customStyle="1">
    <w:name w:val="xl132"/>
    <w:basedOn w:val="63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3" w:customStyle="1">
    <w:name w:val="xl133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4" w:customStyle="1">
    <w:name w:val="xl134"/>
    <w:basedOn w:val="634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5" w:customStyle="1">
    <w:name w:val="xl135"/>
    <w:basedOn w:val="634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6" w:customStyle="1">
    <w:name w:val="xl136"/>
    <w:basedOn w:val="634"/>
    <w:pPr>
      <w:jc w:val="center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7" w:customStyle="1">
    <w:name w:val="xl137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08" w:customStyle="1">
    <w:name w:val="xl138"/>
    <w:basedOn w:val="634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9" w:customStyle="1">
    <w:name w:val="xl139"/>
    <w:basedOn w:val="634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0" w:customStyle="1">
    <w:name w:val="xl140"/>
    <w:basedOn w:val="634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1" w:customStyle="1">
    <w:name w:val="xl141"/>
    <w:basedOn w:val="634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912" w:customStyle="1">
    <w:name w:val="xl142"/>
    <w:basedOn w:val="634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13" w:customStyle="1">
    <w:name w:val="xl143"/>
    <w:basedOn w:val="634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4" w:customStyle="1">
    <w:name w:val="xl144"/>
    <w:basedOn w:val="634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5" w:customStyle="1">
    <w:name w:val="xl145"/>
    <w:basedOn w:val="634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6" w:customStyle="1">
    <w:name w:val="xl146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17" w:customStyle="1">
    <w:name w:val="xl147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918" w:customStyle="1">
    <w:name w:val="xl148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9" w:customStyle="1">
    <w:name w:val="xl149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920">
    <w:name w:val="Unresolved Mention"/>
    <w:basedOn w:val="644"/>
    <w:uiPriority w:val="99"/>
    <w:semiHidden/>
    <w:unhideWhenUsed/>
    <w:rPr>
      <w:color w:val="605E5C"/>
      <w:shd w:val="clear" w:color="auto" w:fill="e1dfdd"/>
    </w:rPr>
  </w:style>
  <w:style w:type="table" w:styleId="921">
    <w:name w:val="Grid Table Light"/>
    <w:basedOn w:val="645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922" w:customStyle="1">
    <w:name w:val="xl64"/>
    <w:basedOn w:val="634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 w:cs="Calibri" w:eastAsia="Times New Roman"/>
      <w:sz w:val="24"/>
      <w:szCs w:val="24"/>
      <w:lang w:eastAsia="ru-RU"/>
    </w:rPr>
  </w:style>
  <w:style w:type="paragraph" w:styleId="923">
    <w:name w:val="Normal (Web)"/>
    <w:basedOn w:val="6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es-ES_tradnl"/>
    </w:rPr>
  </w:style>
  <w:style w:type="character" w:styleId="924" w:customStyle="1">
    <w:name w:val="Cuerpo del texto (2) + 9.5 pto;Negrita"/>
    <w:basedOn w:val="644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color w:val="000000"/>
      <w:spacing w:val="0"/>
      <w:position w:val="0"/>
      <w:sz w:val="19"/>
      <w:szCs w:val="19"/>
      <w:u w:val="none"/>
      <w:lang w:val="ru-RU" w:bidi="ru-RU" w:eastAsia="ru-RU"/>
    </w:rPr>
  </w:style>
  <w:style w:type="character" w:styleId="925" w:customStyle="1">
    <w:name w:val="Cuerpo del texto (11) Exact"/>
    <w:basedOn w:val="644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19"/>
      <w:szCs w:val="19"/>
      <w:u w:val="none"/>
    </w:rPr>
  </w:style>
  <w:style w:type="character" w:styleId="926" w:customStyle="1">
    <w:name w:val="Cuerpo del texto (2)_"/>
    <w:basedOn w:val="644"/>
    <w:link w:val="927"/>
    <w:rPr>
      <w:rFonts w:ascii="Times New Roman" w:hAnsi="Times New Roman" w:cs="Times New Roman" w:eastAsia="Times New Roman"/>
      <w:sz w:val="20"/>
      <w:szCs w:val="20"/>
      <w:shd w:val="clear" w:color="auto" w:fill="ffffff"/>
    </w:rPr>
  </w:style>
  <w:style w:type="paragraph" w:styleId="927" w:customStyle="1">
    <w:name w:val="Cuerpo del texto (2)"/>
    <w:basedOn w:val="634"/>
    <w:link w:val="926"/>
    <w:pPr>
      <w:ind w:hanging="287"/>
      <w:jc w:val="both"/>
      <w:spacing w:after="360" w:line="245" w:lineRule="exact"/>
      <w:shd w:val="clear" w:color="auto" w:fill="ffffff"/>
      <w:widowControl w:val="off"/>
    </w:pPr>
    <w:rPr>
      <w:rFonts w:ascii="Times New Roman" w:hAnsi="Times New Roman" w:cs="Times New Roman" w:eastAsia="Times New Roman"/>
      <w:sz w:val="20"/>
      <w:szCs w:val="20"/>
    </w:rPr>
  </w:style>
  <w:style w:type="character" w:styleId="928" w:customStyle="1">
    <w:name w:val="Cuerpo del texto (11) + Espaciado 1 pto"/>
    <w:basedOn w:val="644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color w:val="000000"/>
      <w:spacing w:val="20"/>
      <w:position w:val="0"/>
      <w:sz w:val="19"/>
      <w:szCs w:val="19"/>
      <w:u w:val="none"/>
      <w:lang w:val="ru-RU" w:bidi="ru-RU" w:eastAsia="ru-RU"/>
    </w:rPr>
  </w:style>
  <w:style w:type="character" w:styleId="929" w:customStyle="1">
    <w:name w:val="Cuerpo del texto (11)_"/>
    <w:basedOn w:val="644"/>
    <w:link w:val="930"/>
    <w:rPr>
      <w:rFonts w:ascii="Times New Roman" w:hAnsi="Times New Roman" w:cs="Times New Roman" w:eastAsia="Times New Roman"/>
      <w:b/>
      <w:bCs/>
      <w:sz w:val="19"/>
      <w:szCs w:val="19"/>
      <w:shd w:val="clear" w:color="auto" w:fill="ffffff"/>
    </w:rPr>
  </w:style>
  <w:style w:type="paragraph" w:styleId="930" w:customStyle="1">
    <w:name w:val="Cuerpo del texto (11)"/>
    <w:basedOn w:val="634"/>
    <w:link w:val="929"/>
    <w:pPr>
      <w:ind w:hanging="271"/>
      <w:jc w:val="both"/>
      <w:spacing w:after="0" w:line="242" w:lineRule="exact"/>
      <w:shd w:val="clear" w:color="auto" w:fill="ffffff"/>
      <w:widowControl w:val="off"/>
    </w:pPr>
    <w:rPr>
      <w:rFonts w:ascii="Times New Roman" w:hAnsi="Times New Roman" w:cs="Times New Roman" w:eastAsia="Times New Roman"/>
      <w:b/>
      <w:bCs/>
      <w:sz w:val="19"/>
      <w:szCs w:val="19"/>
    </w:rPr>
  </w:style>
  <w:style w:type="paragraph" w:styleId="931" w:customStyle="1">
    <w:name w:val="Table Paragraph"/>
    <w:basedOn w:val="634"/>
    <w:uiPriority w:val="1"/>
    <w:qFormat/>
    <w:pPr>
      <w:ind w:left="170"/>
      <w:spacing w:after="0" w:line="240" w:lineRule="auto"/>
      <w:widowControl w:val="off"/>
    </w:pPr>
    <w:rPr>
      <w:rFonts w:ascii="Cambria" w:hAnsi="Cambria" w:cs="Cambria" w:eastAsia="Cambr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hyperlink" Target="https://globallab.org/ru/project/cover/kak_dostich_zhiznennogo_uspekha.html" TargetMode="External"/><Relationship Id="rId12" Type="http://schemas.openxmlformats.org/officeDocument/2006/relationships/hyperlink" Target="https://globallab.org/ru/project/cover/esse_o_detjakh.html" TargetMode="External"/><Relationship Id="rId13" Type="http://schemas.openxmlformats.org/officeDocument/2006/relationships/hyperlink" Target="https://globallab.org/ru/project/cover/997da7b6-83da-11e9-a1ea-08606e697db0.html" TargetMode="External"/><Relationship Id="rId14" Type="http://schemas.openxmlformats.org/officeDocument/2006/relationships/hyperlink" Target="https://globallab.org/ru/project/cover/otlichnik_kakoi_on.html" TargetMode="External"/><Relationship Id="rId15" Type="http://schemas.openxmlformats.org/officeDocument/2006/relationships/hyperlink" Target="https://globallab.org/ru/project/cover/94ab1c0f-49bb-48e1-831c-61db907cddd5.ru.html" TargetMode="External"/><Relationship Id="rId16" Type="http://schemas.openxmlformats.org/officeDocument/2006/relationships/hyperlink" Target="https://globallab.org/ru/project/cover/the_art_of_request.html" TargetMode="External"/><Relationship Id="rId17" Type="http://schemas.openxmlformats.org/officeDocument/2006/relationships/hyperlink" Target="https://globallab.org/ru/project/cover/izuchaem_obshenie.html" TargetMode="External"/><Relationship Id="rId18" Type="http://schemas.openxmlformats.org/officeDocument/2006/relationships/hyperlink" Target="https://globallab.org/ru/project/cover/psikhologicheskaja_podderzhka_razbiraemsja.html" TargetMode="External"/><Relationship Id="rId19" Type="http://schemas.openxmlformats.org/officeDocument/2006/relationships/hyperlink" Target="https://globallab.org/ru/project/cover/izuchaem_mezhlichnostnye_otnoshenija.html" TargetMode="External"/><Relationship Id="rId20" Type="http://schemas.openxmlformats.org/officeDocument/2006/relationships/hyperlink" Target="https://globallab.org/ru/project/cover/cmon_just_trust_me.html" TargetMode="External"/><Relationship Id="rId21" Type="http://schemas.openxmlformats.org/officeDocument/2006/relationships/hyperlink" Target="https://globallab.org/ru/project/cover/analiziruem_ponjatie_konflikt.html" TargetMode="External"/><Relationship Id="rId22" Type="http://schemas.openxmlformats.org/officeDocument/2006/relationships/hyperlink" Target="https://globallab.org/ru/project/cover/kak_stat_lichnostju.html" TargetMode="External"/><Relationship Id="rId23" Type="http://schemas.openxmlformats.org/officeDocument/2006/relationships/hyperlink" Target="https://globallab.org/ru/project/cover/izuchaem_traditsii_vashei_semi.html" TargetMode="External"/><Relationship Id="rId24" Type="http://schemas.openxmlformats.org/officeDocument/2006/relationships/hyperlink" Target="https://globallab.org/ru/project/cover/moja_pomosh_po_domu.html" TargetMode="External"/><Relationship Id="rId25" Type="http://schemas.openxmlformats.org/officeDocument/2006/relationships/hyperlink" Target="https://globallab.org/ru/project/cover/rasporjadok_dnja.html" TargetMode="External"/><Relationship Id="rId26" Type="http://schemas.openxmlformats.org/officeDocument/2006/relationships/hyperlink" Target="https://globallab.org/ru/project/cover/275692d1-b933-4947-8d27-29b0fc07f55e.ru.html" TargetMode="External"/><Relationship Id="rId27" Type="http://schemas.openxmlformats.org/officeDocument/2006/relationships/hyperlink" Target="https://globallab.org/ru/project/cover/e789b7c6-2216-4014-bc49-fab5d871b897.ru.html" TargetMode="External"/><Relationship Id="rId28" Type="http://schemas.openxmlformats.org/officeDocument/2006/relationships/hyperlink" Target="https://globallab.org/ru/project/cover/sredstva_massovoi_informatsii.html" TargetMode="External"/><Relationship Id="rId29" Type="http://schemas.openxmlformats.org/officeDocument/2006/relationships/hyperlink" Target="https://globallab.org/ru/project/cover/af85f55c-31f9-47bd-b091-63bbfbb23891.ru.html" TargetMode="External"/><Relationship Id="rId30" Type="http://schemas.openxmlformats.org/officeDocument/2006/relationships/hyperlink" Target="https://globallab.org/ru/project/cover/kem_vy_khotite_stat.html" TargetMode="External"/><Relationship Id="rId31" Type="http://schemas.openxmlformats.org/officeDocument/2006/relationships/hyperlink" Target="https://globallab.org/ru/project/cover/b6bf4d3a-7383-11eb-b760-901b0e932447.html" TargetMode="External"/><Relationship Id="rId32" Type="http://schemas.openxmlformats.org/officeDocument/2006/relationships/hyperlink" Target="https://globallab.org/ru/project/cover/poluchaete_li_vy_udovolstvie_ot_dejatelnosti.html" TargetMode="External"/><Relationship Id="rId33" Type="http://schemas.openxmlformats.org/officeDocument/2006/relationships/hyperlink" Target="https://globallab.org/ru/project/cover/delo_mastera_boitsja.html" TargetMode="External"/><Relationship Id="rId34" Type="http://schemas.openxmlformats.org/officeDocument/2006/relationships/hyperlink" Target="https://globallab.org/ru/project/cover/znakomimsja_s_semeinym_bjudzhetom.html" TargetMode="External"/><Relationship Id="rId35" Type="http://schemas.openxmlformats.org/officeDocument/2006/relationships/hyperlink" Target="https://globallab.org/ru/project/cover/pervye_zarabotannye_dengi.html" TargetMode="External"/><Relationship Id="rId36" Type="http://schemas.openxmlformats.org/officeDocument/2006/relationships/hyperlink" Target="https://globallab.org/ru/project/cover/5d42a186-151c-4d56-83ba-a373aa148ea2.ru.html" TargetMode="External"/><Relationship Id="rId37" Type="http://schemas.openxmlformats.org/officeDocument/2006/relationships/hyperlink" Target="https://globallab.org/ru/project/cover/0c69dc15-9f91-4e39-9aba-eceb2f04fad2.ru.html" TargetMode="External"/><Relationship Id="rId38" Type="http://schemas.openxmlformats.org/officeDocument/2006/relationships/hyperlink" Target="https://globallab.org/ru/project/cover/izuchaem_simvoliku_svoego_naselennogo_punkta.html" TargetMode="External"/><Relationship Id="rId39" Type="http://schemas.openxmlformats.org/officeDocument/2006/relationships/hyperlink" Target="https://globallab.org/ru/project/cover/izuchaem_natsionalnye_traditsii.html" TargetMode="External"/><Relationship Id="rId40" Type="http://schemas.openxmlformats.org/officeDocument/2006/relationships/hyperlink" Target="https://globallab.org/ru/project/cover/vozdeistvie_cheloveka_na_prirodu.html" TargetMode="External"/><Relationship Id="rId41" Type="http://schemas.openxmlformats.org/officeDocument/2006/relationships/hyperlink" Target="https://globallab.org/ru/project/cover/1b201c5d-f473-4020-9db0-5668f4dc0b23.ru.html" TargetMode="External"/><Relationship Id="rId42" Type="http://schemas.openxmlformats.org/officeDocument/2006/relationships/hyperlink" Target="https://globallab.org/ru/project/cover/deti_geroi_rjadom_s_nami.html" TargetMode="External"/><Relationship Id="rId43" Type="http://schemas.openxmlformats.org/officeDocument/2006/relationships/hyperlink" Target="https://globallab.org/ru/project/cover/nastojashie_geroi.html" TargetMode="External"/><Relationship Id="rId44" Type="http://schemas.openxmlformats.org/officeDocument/2006/relationships/hyperlink" Target="https://globallab.org/ru/project/cover/01377b07-6c19-45bb-b0b6-1704f5befbf2.ru.html" TargetMode="External"/><Relationship Id="rId45" Type="http://schemas.openxmlformats.org/officeDocument/2006/relationships/hyperlink" Target="https://globallab.org/ru/project/cover/izuchaem_starinnye_obychai.html" TargetMode="External"/><Relationship Id="rId46" Type="http://schemas.openxmlformats.org/officeDocument/2006/relationships/hyperlink" Target="https://globallab.org/ru/project/cover/moi_moralnyi_ideal.html" TargetMode="External"/><Relationship Id="rId47" Type="http://schemas.openxmlformats.org/officeDocument/2006/relationships/hyperlink" Target="https://globallab.org/ru/project/cover/khoroshimi_delami_proslavitsja_nelzja.html" TargetMode="External"/><Relationship Id="rId48" Type="http://schemas.openxmlformats.org/officeDocument/2006/relationships/hyperlink" Target="https://globallab.org/ru/project/cover/5a67ec19-f943-4cce-af6d-41b592852bbb.ru.html" TargetMode="External"/><Relationship Id="rId49" Type="http://schemas.openxmlformats.org/officeDocument/2006/relationships/hyperlink" Target="https://globallab.org/ru/project/cover/vashe_mnenie_o_prave.html" TargetMode="External"/><Relationship Id="rId50" Type="http://schemas.openxmlformats.org/officeDocument/2006/relationships/hyperlink" Target="https://globallab.org/ru/project/cover/c65a6b81-4b7b-41c2-97d7-f17ea6a9c6ae.ru.html" TargetMode="External"/><Relationship Id="rId51" Type="http://schemas.openxmlformats.org/officeDocument/2006/relationships/hyperlink" Target="https://globallab.org/ru/project/cover/bc9c03e8-5582-11eb-99a2-901b0e932447.html" TargetMode="External"/><Relationship Id="rId52" Type="http://schemas.openxmlformats.org/officeDocument/2006/relationships/hyperlink" Target="https://globallab.org/ru/project/cover/konstitutsija_rossii_v_rasskazakh_shkolnikov.html" TargetMode="External"/><Relationship Id="rId53" Type="http://schemas.openxmlformats.org/officeDocument/2006/relationships/hyperlink" Target="https://globallab.org/ru/project/cover/razbiraemsja_v_konstitutsii.html" TargetMode="External"/><Relationship Id="rId54" Type="http://schemas.openxmlformats.org/officeDocument/2006/relationships/hyperlink" Target="https://globallab.org/ru/project/cover/ekonomika_nashego_naselennogo_punkta.html" TargetMode="External"/><Relationship Id="rId55" Type="http://schemas.openxmlformats.org/officeDocument/2006/relationships/hyperlink" Target="https://globallab.org/ru/project/cover/how_much_can_my_money_buy.html" TargetMode="External"/><Relationship Id="rId56" Type="http://schemas.openxmlformats.org/officeDocument/2006/relationships/hyperlink" Target="https://globallab.org/ru/project/cover/izuchaem_biznes_plan.html" TargetMode="External"/><Relationship Id="rId57" Type="http://schemas.openxmlformats.org/officeDocument/2006/relationships/hyperlink" Target="https://globallab.org/ru/project/cover/izuchaem_reklamu.html" TargetMode="External"/><Relationship Id="rId58" Type="http://schemas.openxmlformats.org/officeDocument/2006/relationships/hyperlink" Target="https://globallab.org/ru/project/cover/izuchaem_bankovskie_karty.html" TargetMode="External"/><Relationship Id="rId59" Type="http://schemas.openxmlformats.org/officeDocument/2006/relationships/hyperlink" Target="https://globallab.org/ru/project/cover/7f29f746-d2a5-43b1-ac85-a371d612795f.ru.html" TargetMode="External"/><Relationship Id="rId60" Type="http://schemas.openxmlformats.org/officeDocument/2006/relationships/hyperlink" Target="https://globallab.org/ru/project/cover/cfb8eeb0-bc79-467a-a024-5d106697734b.ru.html" TargetMode="External"/><Relationship Id="rId61" Type="http://schemas.openxmlformats.org/officeDocument/2006/relationships/hyperlink" Target="https://globallab.org/ru/project/cover/d11414d1-5d42-48c8-9ebe-a8e5eba8a5b7.ru.html" TargetMode="External"/><Relationship Id="rId62" Type="http://schemas.openxmlformats.org/officeDocument/2006/relationships/hyperlink" Target="https://globallab.org/ru/project/cover/izuchaem_semeinyi_bjudzhet_prodvinutyi_uroven.html" TargetMode="External"/><Relationship Id="rId63" Type="http://schemas.openxmlformats.org/officeDocument/2006/relationships/hyperlink" Target="https://globallab.org/ru/project/cover/praktikum_ratsionalnogo_pokupatelja.html" TargetMode="External"/><Relationship Id="rId64" Type="http://schemas.openxmlformats.org/officeDocument/2006/relationships/hyperlink" Target="https://globallab.org/ru/project/cover/cfb2224f-ade1-418c-944b-726a360c7acf.ru.html" TargetMode="External"/><Relationship Id="rId65" Type="http://schemas.openxmlformats.org/officeDocument/2006/relationships/hyperlink" Target="https://globallab.org/ru/project/cover/uchrezhdenija_kultury_nashego_regiona.html" TargetMode="External"/><Relationship Id="rId66" Type="http://schemas.openxmlformats.org/officeDocument/2006/relationships/hyperlink" Target="https://globallab.org/ru/project/cover/portret_pokolenija.html" TargetMode="External"/><Relationship Id="rId67" Type="http://schemas.openxmlformats.org/officeDocument/2006/relationships/hyperlink" Target="https://globallab.org/ru/project/cover/otkrytija_kotorye_izmenili_khod_istorii.html" TargetMode="External"/><Relationship Id="rId68" Type="http://schemas.openxmlformats.org/officeDocument/2006/relationships/hyperlink" Target="https://globallab.org/ru/project/cover/uchenye_i_ikh_otkrytija.html" TargetMode="External"/><Relationship Id="rId69" Type="http://schemas.openxmlformats.org/officeDocument/2006/relationships/hyperlink" Target="https://globallab.org/ru/project/cover/moi_predlozhenija_dlja_sistemy_obrazovanija.html" TargetMode="External"/><Relationship Id="rId70" Type="http://schemas.openxmlformats.org/officeDocument/2006/relationships/hyperlink" Target="https://globallab.org/ru/project/cover/068ed310-f8ec-403e-9dd0-3a3b3fade2ea.ru.html" TargetMode="External"/><Relationship Id="rId71" Type="http://schemas.openxmlformats.org/officeDocument/2006/relationships/hyperlink" Target="https://globallab.org/ru/project/cover/bd32860c-685a-4232-8161-5a515bb20393.ru.html" TargetMode="External"/><Relationship Id="rId72" Type="http://schemas.openxmlformats.org/officeDocument/2006/relationships/hyperlink" Target="https://globallab.org/ru/project/cover/znakomimsja_s_internet_bezopasnostju.html" TargetMode="External"/><Relationship Id="rId73" Type="http://schemas.openxmlformats.org/officeDocument/2006/relationships/hyperlink" Target="https://globallab.org/ru/project/cover/61dbcecd-d0c0-415e-a959-8a2d59605daa.ru.html" TargetMode="External"/><Relationship Id="rId74" Type="http://schemas.openxmlformats.org/officeDocument/2006/relationships/hyperlink" Target="https://globallab.org/ru/project/cover/b5fdf351-0f10-4cc2-b593-22932f90e009.ru.html" TargetMode="External"/><Relationship Id="rId75" Type="http://schemas.openxmlformats.org/officeDocument/2006/relationships/hyperlink" Target="https://globallab.org/ru/project/cover/3bbb9cf2-b955-4152-83bb-0ca0576e3b00.ru.html" TargetMode="External"/><Relationship Id="rId76" Type="http://schemas.openxmlformats.org/officeDocument/2006/relationships/hyperlink" Target="https://globallab.org/ru/project/cover/c925ba01-dada-464c-8220-c37d8f503dea.ru.html" TargetMode="External"/><Relationship Id="rId77" Type="http://schemas.openxmlformats.org/officeDocument/2006/relationships/hyperlink" Target="https://globallab.org/ru/project/cover/9df77037-556f-40db-b2bc-788419d2f745.ru.html" TargetMode="External"/><Relationship Id="rId78" Type="http://schemas.openxmlformats.org/officeDocument/2006/relationships/hyperlink" Target="https://globallab.org/ru/project/cover/razbiraemsja_v_konstitutsii.html" TargetMode="External"/><Relationship Id="rId79" Type="http://schemas.openxmlformats.org/officeDocument/2006/relationships/hyperlink" Target="https://globallab.org/ru/project/cover/af85f55c-31f9-47bd-b091-63bbfbb23891.ru.html" TargetMode="External"/><Relationship Id="rId80" Type="http://schemas.openxmlformats.org/officeDocument/2006/relationships/hyperlink" Target="https://globallab.org/ru/project/cover/b214abb4-89fc-4805-b385-2a823b1a9fdf.ru.html" TargetMode="External"/><Relationship Id="rId81" Type="http://schemas.openxmlformats.org/officeDocument/2006/relationships/hyperlink" Target="https://globallab.org/ru/project/cover/sotsialnye_roli_v_literature.html" TargetMode="External"/><Relationship Id="rId82" Type="http://schemas.openxmlformats.org/officeDocument/2006/relationships/hyperlink" Target="https://globallab.org/ru/project/cover/966d0d07-6be6-4dc4-89d1-59661a3d0408.ru.html" TargetMode="External"/><Relationship Id="rId83" Type="http://schemas.openxmlformats.org/officeDocument/2006/relationships/hyperlink" Target="https://globallab.org/ru/project/cover/5106bd08-8e4c-49f5-b615-f1cf8f6d61fe.ru.html" TargetMode="External"/><Relationship Id="rId84" Type="http://schemas.openxmlformats.org/officeDocument/2006/relationships/hyperlink" Target="https://globallab.org/ru/project/cover/71f05a2f-759d-4261-a556-285b4efdcfae.ru.html" TargetMode="External"/><Relationship Id="rId85" Type="http://schemas.openxmlformats.org/officeDocument/2006/relationships/hyperlink" Target="https://globallab.org/ru/project/cover/160c00c5-f564-4324-ab80-768584514ae9.ru.html" TargetMode="External"/><Relationship Id="rId86" Type="http://schemas.openxmlformats.org/officeDocument/2006/relationships/hyperlink" Target="https://globallab.org/ru/project/cover/b2c13424-1132-44e9-9b6f-764e80de4439.ru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4F85EC55-1F3C-A24F-AC36-111AFCB1126B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DC61B73-8FF3-9A4F-BA73-84924EB2D62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39</cp:revision>
  <dcterms:created xsi:type="dcterms:W3CDTF">2021-09-13T15:17:00Z</dcterms:created>
  <dcterms:modified xsi:type="dcterms:W3CDTF">2022-06-27T10:49:26Z</dcterms:modified>
</cp:coreProperties>
</file>