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A" w:rsidRDefault="0055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</w:t>
      </w:r>
      <w:r w:rsidR="0077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770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:rsidR="00A74193" w:rsidRPr="00A74193" w:rsidRDefault="00A74193" w:rsidP="00A74193">
      <w:pPr>
        <w:rPr>
          <w:rFonts w:cstheme="minorHAnsi"/>
          <w:sz w:val="20"/>
          <w:szCs w:val="20"/>
        </w:rPr>
      </w:pPr>
      <w:r w:rsidRPr="00A74193">
        <w:rPr>
          <w:rFonts w:eastAsia="Times New Roman" w:cstheme="minorHAnsi"/>
          <w:b/>
          <w:sz w:val="20"/>
          <w:szCs w:val="20"/>
        </w:rPr>
        <w:t>В результате изучения учебного предмета «Физика» на уровне среднего общего образования:</w:t>
      </w:r>
    </w:p>
    <w:p w:rsidR="00A74193" w:rsidRPr="00A74193" w:rsidRDefault="00A74193" w:rsidP="00A74193">
      <w:pPr>
        <w:rPr>
          <w:rFonts w:cstheme="minorHAnsi"/>
          <w:sz w:val="20"/>
          <w:szCs w:val="20"/>
        </w:rPr>
      </w:pPr>
      <w:r w:rsidRPr="00A74193">
        <w:rPr>
          <w:rFonts w:eastAsia="Times New Roman" w:cstheme="minorHAnsi"/>
          <w:b/>
          <w:sz w:val="20"/>
          <w:szCs w:val="20"/>
        </w:rPr>
        <w:t>Выпускник на базовом уровне научится: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демонстрировать на примерах взаимосвязь между физикой и другими естественными науками;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учитывать границы применения изученных физических моделей при решении физических и межпредметных задач;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использовать информацию и применять знания о принципах работы и основных характеристикахизученных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sz w:val="20"/>
          <w:szCs w:val="20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74193" w:rsidRPr="00A74193" w:rsidRDefault="00A74193" w:rsidP="00A74193">
      <w:pPr>
        <w:rPr>
          <w:rFonts w:cstheme="minorHAnsi"/>
          <w:sz w:val="20"/>
          <w:szCs w:val="20"/>
        </w:rPr>
      </w:pPr>
    </w:p>
    <w:p w:rsidR="00A74193" w:rsidRPr="00A74193" w:rsidRDefault="00A74193" w:rsidP="00A74193">
      <w:pPr>
        <w:rPr>
          <w:rFonts w:cstheme="minorHAnsi"/>
          <w:sz w:val="20"/>
          <w:szCs w:val="20"/>
        </w:rPr>
      </w:pPr>
      <w:r w:rsidRPr="00A74193">
        <w:rPr>
          <w:rFonts w:eastAsia="Times New Roman" w:cstheme="minorHAnsi"/>
          <w:b/>
          <w:sz w:val="20"/>
          <w:szCs w:val="20"/>
        </w:rPr>
        <w:t>Выпускник на базовом уровне получит возможность научиться: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выдвигать гипотезы на основе знания основополагающих физических закономерностей и законов;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самостоятельно планировать и проводить физические эксперименты;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A74193" w:rsidRPr="00A74193" w:rsidRDefault="00A74193" w:rsidP="00A74193">
      <w:pPr>
        <w:pStyle w:val="a"/>
        <w:rPr>
          <w:rFonts w:asciiTheme="minorHAnsi" w:hAnsiTheme="minorHAnsi" w:cstheme="minorHAnsi"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объяснять принципы работы и характеристики изученных машин, приборов и технических устройств;</w:t>
      </w:r>
    </w:p>
    <w:p w:rsidR="00D0607A" w:rsidRDefault="00A74193" w:rsidP="00A74193">
      <w:pPr>
        <w:pStyle w:val="a"/>
        <w:rPr>
          <w:rFonts w:asciiTheme="minorHAnsi" w:hAnsiTheme="minorHAnsi" w:cstheme="minorHAnsi"/>
          <w:i/>
          <w:sz w:val="20"/>
          <w:szCs w:val="20"/>
        </w:rPr>
      </w:pPr>
      <w:r w:rsidRPr="00A74193">
        <w:rPr>
          <w:rFonts w:asciiTheme="minorHAnsi" w:hAnsiTheme="minorHAnsi" w:cstheme="minorHAnsi"/>
          <w:i/>
          <w:sz w:val="20"/>
          <w:szCs w:val="20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A74193" w:rsidRPr="00A74193" w:rsidRDefault="00A74193" w:rsidP="00A74193">
      <w:pPr>
        <w:rPr>
          <w:lang w:eastAsia="ru-RU"/>
        </w:rPr>
      </w:pPr>
    </w:p>
    <w:tbl>
      <w:tblPr>
        <w:tblStyle w:val="16"/>
        <w:tblW w:w="15360" w:type="dxa"/>
        <w:tblLayout w:type="fixed"/>
        <w:tblLook w:val="04A0"/>
      </w:tblPr>
      <w:tblGrid>
        <w:gridCol w:w="2405"/>
        <w:gridCol w:w="5245"/>
        <w:gridCol w:w="1105"/>
        <w:gridCol w:w="2983"/>
        <w:gridCol w:w="3622"/>
      </w:tblGrid>
      <w:tr w:rsidR="00FF4EC1" w:rsidTr="00FF4EC1">
        <w:trPr>
          <w:trHeight w:val="1105"/>
        </w:trPr>
        <w:tc>
          <w:tcPr>
            <w:tcW w:w="2405" w:type="dxa"/>
            <w:noWrap/>
            <w:vAlign w:val="center"/>
          </w:tcPr>
          <w:p w:rsidR="00FF4EC1" w:rsidRDefault="00FF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5245" w:type="dxa"/>
            <w:noWrap/>
            <w:vAlign w:val="center"/>
          </w:tcPr>
          <w:p w:rsidR="00FF4EC1" w:rsidRDefault="00FF4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105" w:type="dxa"/>
            <w:noWrap/>
            <w:vAlign w:val="center"/>
          </w:tcPr>
          <w:p w:rsidR="00FF4EC1" w:rsidRDefault="00FF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83" w:type="dxa"/>
            <w:noWrap/>
            <w:vAlign w:val="center"/>
          </w:tcPr>
          <w:p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3622" w:type="dxa"/>
            <w:noWrap/>
            <w:vAlign w:val="center"/>
          </w:tcPr>
          <w:p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</w:p>
          <w:p w:rsidR="00FF4EC1" w:rsidRDefault="00FF4EC1" w:rsidP="00FE15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сайте ГлобалЛаб</w:t>
            </w:r>
          </w:p>
        </w:tc>
      </w:tr>
      <w:tr w:rsidR="00BE6ED5" w:rsidTr="002B729A">
        <w:trPr>
          <w:trHeight w:val="1069"/>
        </w:trPr>
        <w:tc>
          <w:tcPr>
            <w:tcW w:w="2405" w:type="dxa"/>
            <w:vMerge w:val="restart"/>
            <w:noWrap/>
            <w:vAlign w:val="center"/>
          </w:tcPr>
          <w:p w:rsidR="00BE6ED5" w:rsidRPr="006B4DDD" w:rsidRDefault="00BE6ED5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Физика и естественно-научный метод познания природы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6ED5" w:rsidRPr="006B4DDD" w:rsidRDefault="00BE6ED5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      </w:r>
            <w:r w:rsidRPr="006B4DDD">
              <w:rPr>
                <w:rFonts w:eastAsia="Times New Roman" w:cstheme="minorHAnsi"/>
                <w:color w:val="1F497D"/>
                <w:sz w:val="20"/>
                <w:szCs w:val="20"/>
                <w:lang w:eastAsia="ru-RU"/>
              </w:rPr>
              <w:t>.</w:t>
            </w: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Физика и культура.</w:t>
            </w:r>
          </w:p>
        </w:tc>
        <w:tc>
          <w:tcPr>
            <w:tcW w:w="1105" w:type="dxa"/>
            <w:noWrap/>
            <w:vAlign w:val="center"/>
          </w:tcPr>
          <w:p w:rsidR="00BE6ED5" w:rsidRPr="006B4DDD" w:rsidRDefault="001D50A6" w:rsidP="001D50A6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BE6ED5" w:rsidRPr="006B4DDD" w:rsidRDefault="00BE6ED5" w:rsidP="004233B4">
            <w:pPr>
              <w:shd w:val="clear" w:color="auto" w:fill="FFFFFF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BE6ED5" w:rsidRPr="006B4DDD" w:rsidRDefault="00682176" w:rsidP="00FE150C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BE6ED5"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BE6ED5" w:rsidTr="002B729A">
        <w:trPr>
          <w:trHeight w:val="1069"/>
        </w:trPr>
        <w:tc>
          <w:tcPr>
            <w:tcW w:w="2405" w:type="dxa"/>
            <w:vMerge/>
            <w:noWrap/>
            <w:vAlign w:val="center"/>
          </w:tcPr>
          <w:p w:rsidR="00BE6ED5" w:rsidRPr="006B4DDD" w:rsidRDefault="00BE6ED5" w:rsidP="00BE6ED5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BE6ED5" w:rsidRPr="006B4DDD" w:rsidRDefault="00BE6ED5" w:rsidP="00BE6ED5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BE6ED5" w:rsidRPr="006B4DDD" w:rsidRDefault="001D50A6" w:rsidP="00BE6ED5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BE6ED5" w:rsidRPr="006B4DDD" w:rsidRDefault="00BE6ED5" w:rsidP="00BE6ED5">
            <w:pPr>
              <w:shd w:val="clear" w:color="auto" w:fill="FFFFFF"/>
              <w:outlineLvl w:val="2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233B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Зависит ли время падения листа бумаги от его формы и размеров?</w:t>
            </w:r>
          </w:p>
        </w:tc>
        <w:tc>
          <w:tcPr>
            <w:tcW w:w="3622" w:type="dxa"/>
            <w:noWrap/>
            <w:vAlign w:val="center"/>
          </w:tcPr>
          <w:p w:rsidR="00BE6ED5" w:rsidRPr="006B4DDD" w:rsidRDefault="00682176" w:rsidP="00BE6ED5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BE6ED5"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https://globallab.org/ru/project/cover/ed920d7b-18af-43a6-bb2f-2008ce779355.ru.html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Механика</w:t>
            </w:r>
          </w:p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 </w:t>
            </w:r>
          </w:p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1D50A6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</w:t>
              </w:r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lastRenderedPageBreak/>
                <w:t>likie_fiziki.ru.html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1D50A6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Опыты и эксперименты: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https://globallab.org/ru/project/cover/opyty_i_eksperimenty_fizika.ru.html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1D50A6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Литературная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https://globallab.org/ru/project/cover/literaturnaja_fizika.ru.html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Взаимодействие тел. Законы Всемирного тяготения, Гука, сухого трения. Инерциальная система отсчета. Законы механики Ньютона.</w:t>
            </w:r>
          </w:p>
        </w:tc>
        <w:tc>
          <w:tcPr>
            <w:tcW w:w="1105" w:type="dxa"/>
            <w:vMerge w:val="restart"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Изучение сил, действующих в неинерциальных системах отсчёта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https://globallab.org/ru/project/cover/b634c7de-ca2a-43cc-b9bc-8ecd4e6f8411.ru.html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Изучение последовательного и параллельного соединения пружин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https://globallab.org/ru/project/cover/b584e162-0170-44d7-aa41-c30a3e549494.ru.html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Импульс материальной точки и системы. Изменение и сохранение импульса.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Использование законов механики для объяснения движения небесных тел и для развития космических исследований. </w:t>
            </w: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Механическая энергия системы тел. Закон сохранения механической энергии. Работа силы.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Исследование закона сохранения импульса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https://globallab.org/ru/project/cover/644b5cec-89ba-46e2-b39e-b6137a077705.ru.html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Исследование уменьшения механической энергии вследствие действия силы трения</w:t>
            </w:r>
          </w:p>
          <w:p w:rsidR="001D50A6" w:rsidRPr="006B4DDD" w:rsidRDefault="001D50A6" w:rsidP="00CF124F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7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https://globallab.org/ru/project/cover/4a28e482-5c95-4321-ae5c-a74bfc21e2a4.ru.html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CF124F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Механические колебания и волны. Превращения энергии при колебаниях. Энергия волны.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CF124F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CF124F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CF124F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Молекулярная физика и термодинамика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8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Опыты и эксперименты: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9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https://globallab.org/ru/project/cover/opyty_i_eksperimenty_fizika.ru.html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Литературная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0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https://globallab.org/ru/project/cover/literaturnaja_fizika.ru.html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840F91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Исследование зависимости скорости диффузии от температуры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1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https://globallab.org/ru/project/cover/74a3f05f-7bfd-446e-83a0-13b420350893.ru.html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Агрегатные состояния вещества.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Модель строения жидкостей.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840F91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840F9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840F91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840F9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2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Опыты и эксперименты: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3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https://globallab.org/ru/project/cover/opyty_i_eksperimenty_fizika.ru.html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Литературная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4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https://globallab.org/ru/project/cover/literaturnaja_fizika.ru.html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Сверхпроводимость.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B4DDD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Определяем КПД электрического чайника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5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https://globallab.org/ru/project/cover/izuchaem_kpd_elektricheskogo_chainika.ru.html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cstheme="minorHAnsi"/>
                <w:color w:val="000000" w:themeColor="text1"/>
                <w:sz w:val="20"/>
                <w:szCs w:val="20"/>
              </w:rPr>
              <w:t>Изучаем ферромагнетики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6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https://globallab.org/ru/project/cover/izuchaem_ferromagnetiki.ru.html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Закон электромагнитной индукции. Электромагнитное поле. Переменный ток. Явление самоиндукции. Индуктивность.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Энергия электромагнитного поля.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Электромагнитные колебания. Колебательный контур.  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Электромагнитные волны. Диапазоны электромагнитных излучений и их практическое применение.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6B67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Геометрическая оптика. Волновые свойства света.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B67B3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6B67B3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7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1D50A6" w:rsidTr="002B63E8">
        <w:trPr>
          <w:trHeight w:val="377"/>
        </w:trPr>
        <w:tc>
          <w:tcPr>
            <w:tcW w:w="2405" w:type="dxa"/>
            <w:vMerge w:val="restart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Квантовая физика. Физика атома и атомного ядра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8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1D50A6" w:rsidTr="002B63E8">
        <w:trPr>
          <w:trHeight w:val="270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Опыты и эксперименты: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29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https://globallab.org/ru/project/cover/opyty_i_eksperimenty_fizika.ru.html</w:t>
              </w:r>
            </w:hyperlink>
          </w:p>
        </w:tc>
      </w:tr>
      <w:tr w:rsidR="001D50A6" w:rsidTr="002B63E8">
        <w:trPr>
          <w:trHeight w:val="58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632F32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Литературная физика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0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https://globallab.org/ru/project/cover/literaturnaja_fizika.ru.html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Гипотеза М. Планка. Фотоэлектрический эффект. Фотон. Корпускулярно-волновой дуализм. </w:t>
            </w:r>
            <w:r w:rsidRPr="006B4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Соотношение неопределенностей Гейзенберга.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2B63E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Планетарная модель атома. Объяснение линейчатого спектра водорода на основе квантовых постулатов Бора. 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2B63E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Состав и строение атомного ядра. Энергия связи атомных ядер. Виды радиоактивных превращений атомных ядер. 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2B63E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cstheme="minorHAnsi"/>
                <w:color w:val="000000" w:themeColor="text1"/>
                <w:sz w:val="20"/>
                <w:szCs w:val="20"/>
              </w:rPr>
              <w:t>Радиационный фон в наших школах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1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https://globallab.org/ru/project/cover/d92987a4-9d0c-4261-b147-3a234893c059.ru.html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Закон радиоактивного распада. Ядерные реакции. Цепная реакция деления ядер. 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2B63E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cstheme="minorHAnsi"/>
                <w:color w:val="000000" w:themeColor="text1"/>
                <w:sz w:val="20"/>
                <w:szCs w:val="20"/>
              </w:rPr>
              <w:t>Радиационный фон в наших школах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2" w:history="1">
              <w:r w:rsidRPr="006B4DDD">
                <w:rPr>
                  <w:rStyle w:val="ad"/>
                  <w:rFonts w:cstheme="minorHAnsi"/>
                  <w:sz w:val="20"/>
                  <w:szCs w:val="20"/>
                </w:rPr>
                <w:t>https://globallab.org/ru/project/cover/d92987a4-9d0c-4261-b147-3a234893c059.ru.html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2B63E8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Элементарные частицы. Фундаментальные взаимодействия.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2B63E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2B63E8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D50A6" w:rsidTr="00FF4EC1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:rsidR="001D50A6" w:rsidRPr="006B4DDD" w:rsidRDefault="001D50A6" w:rsidP="000C68C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Строение Вселенной</w:t>
            </w: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0C68C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Современные представления о происхождении и эволюции Солнца и звезд. Классификация звезд. Звезды и источники их энергии.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0C68C1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0C68C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0C68C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3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  <w:tr w:rsidR="001D50A6" w:rsidTr="00FF4EC1">
        <w:trPr>
          <w:trHeight w:val="315"/>
        </w:trPr>
        <w:tc>
          <w:tcPr>
            <w:tcW w:w="2405" w:type="dxa"/>
            <w:vMerge/>
            <w:noWrap/>
            <w:vAlign w:val="center"/>
          </w:tcPr>
          <w:p w:rsidR="001D50A6" w:rsidRPr="006B4DDD" w:rsidRDefault="001D50A6" w:rsidP="000C68C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center"/>
          </w:tcPr>
          <w:p w:rsidR="001D50A6" w:rsidRPr="006B4DDD" w:rsidRDefault="001D50A6" w:rsidP="000C68C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Галактика. Представление о строении и эволюции Вселенной.</w:t>
            </w:r>
          </w:p>
        </w:tc>
        <w:tc>
          <w:tcPr>
            <w:tcW w:w="1105" w:type="dxa"/>
            <w:noWrap/>
            <w:vAlign w:val="center"/>
          </w:tcPr>
          <w:p w:rsidR="001D50A6" w:rsidRPr="006B4DDD" w:rsidRDefault="001D50A6" w:rsidP="000C68C1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3" w:type="dxa"/>
            <w:noWrap/>
            <w:vAlign w:val="center"/>
          </w:tcPr>
          <w:p w:rsidR="001D50A6" w:rsidRPr="006B4DDD" w:rsidRDefault="001D50A6" w:rsidP="000C68C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4D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Великие физики</w:t>
            </w:r>
          </w:p>
        </w:tc>
        <w:tc>
          <w:tcPr>
            <w:tcW w:w="3622" w:type="dxa"/>
            <w:noWrap/>
            <w:vAlign w:val="center"/>
          </w:tcPr>
          <w:p w:rsidR="001D50A6" w:rsidRPr="006B4DDD" w:rsidRDefault="001D50A6" w:rsidP="000C68C1">
            <w:pPr>
              <w:spacing w:line="57" w:lineRule="atLeas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34" w:history="1">
              <w:r w:rsidRPr="006B4DDD">
                <w:rPr>
                  <w:rStyle w:val="ad"/>
                  <w:rFonts w:eastAsia="Times New Roman" w:cstheme="minorHAnsi"/>
                  <w:sz w:val="20"/>
                  <w:szCs w:val="20"/>
                  <w:lang w:eastAsia="ru-RU"/>
                </w:rPr>
                <w:t>https://globallab.org/ru/project/cover/velikie_fiziki.ru.html</w:t>
              </w:r>
            </w:hyperlink>
          </w:p>
        </w:tc>
      </w:tr>
    </w:tbl>
    <w:p w:rsidR="00D0607A" w:rsidRDefault="00D0607A"/>
    <w:sectPr w:rsidR="00D0607A" w:rsidSect="00D060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19" w:rsidRDefault="00614D19">
      <w:pPr>
        <w:spacing w:after="0" w:line="240" w:lineRule="auto"/>
      </w:pPr>
      <w:r>
        <w:separator/>
      </w:r>
    </w:p>
  </w:endnote>
  <w:endnote w:type="continuationSeparator" w:id="1">
    <w:p w:rsidR="00614D19" w:rsidRDefault="006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19" w:rsidRDefault="00614D19">
      <w:pPr>
        <w:spacing w:after="0" w:line="240" w:lineRule="auto"/>
      </w:pPr>
      <w:r>
        <w:separator/>
      </w:r>
    </w:p>
  </w:footnote>
  <w:footnote w:type="continuationSeparator" w:id="1">
    <w:p w:rsidR="00614D19" w:rsidRDefault="0061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7A"/>
    <w:rsid w:val="00034CB6"/>
    <w:rsid w:val="0008739D"/>
    <w:rsid w:val="00093C36"/>
    <w:rsid w:val="0009484A"/>
    <w:rsid w:val="000C68C1"/>
    <w:rsid w:val="000D75A8"/>
    <w:rsid w:val="001239FE"/>
    <w:rsid w:val="00132461"/>
    <w:rsid w:val="00190E69"/>
    <w:rsid w:val="001B17AF"/>
    <w:rsid w:val="001D50A6"/>
    <w:rsid w:val="001D7CC2"/>
    <w:rsid w:val="00270B1C"/>
    <w:rsid w:val="002B63E8"/>
    <w:rsid w:val="002B729A"/>
    <w:rsid w:val="00364FA5"/>
    <w:rsid w:val="003909DA"/>
    <w:rsid w:val="003B7C1A"/>
    <w:rsid w:val="0040364E"/>
    <w:rsid w:val="004233B4"/>
    <w:rsid w:val="004513CE"/>
    <w:rsid w:val="004E0A5A"/>
    <w:rsid w:val="00557585"/>
    <w:rsid w:val="00580B59"/>
    <w:rsid w:val="005D794B"/>
    <w:rsid w:val="00601737"/>
    <w:rsid w:val="00614D19"/>
    <w:rsid w:val="00625197"/>
    <w:rsid w:val="00636548"/>
    <w:rsid w:val="00652519"/>
    <w:rsid w:val="00682176"/>
    <w:rsid w:val="006A5776"/>
    <w:rsid w:val="006B0E45"/>
    <w:rsid w:val="006B4DDD"/>
    <w:rsid w:val="006B67B3"/>
    <w:rsid w:val="00770474"/>
    <w:rsid w:val="00785869"/>
    <w:rsid w:val="007A3899"/>
    <w:rsid w:val="00840F91"/>
    <w:rsid w:val="008828A0"/>
    <w:rsid w:val="008F7393"/>
    <w:rsid w:val="00963B13"/>
    <w:rsid w:val="009D7FA4"/>
    <w:rsid w:val="00A0748C"/>
    <w:rsid w:val="00A22049"/>
    <w:rsid w:val="00A41712"/>
    <w:rsid w:val="00A74193"/>
    <w:rsid w:val="00B07903"/>
    <w:rsid w:val="00BE6ED5"/>
    <w:rsid w:val="00C468B5"/>
    <w:rsid w:val="00C907B4"/>
    <w:rsid w:val="00CC06C8"/>
    <w:rsid w:val="00CF124F"/>
    <w:rsid w:val="00D0607A"/>
    <w:rsid w:val="00D123A3"/>
    <w:rsid w:val="00D62383"/>
    <w:rsid w:val="00DF3A6F"/>
    <w:rsid w:val="00E17744"/>
    <w:rsid w:val="00E45934"/>
    <w:rsid w:val="00EB0F66"/>
    <w:rsid w:val="00EE5E72"/>
    <w:rsid w:val="00F24995"/>
    <w:rsid w:val="00F46F5E"/>
    <w:rsid w:val="00F66A97"/>
    <w:rsid w:val="00FA7495"/>
    <w:rsid w:val="00FE150C"/>
    <w:rsid w:val="00FE5D01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07A"/>
  </w:style>
  <w:style w:type="paragraph" w:styleId="1">
    <w:name w:val="heading 1"/>
    <w:basedOn w:val="a0"/>
    <w:next w:val="a0"/>
    <w:link w:val="10"/>
    <w:uiPriority w:val="9"/>
    <w:qFormat/>
    <w:rsid w:val="006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42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Heading1Char"/>
    <w:uiPriority w:val="9"/>
    <w:qFormat/>
    <w:rsid w:val="00D0607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11"/>
    <w:uiPriority w:val="9"/>
    <w:rsid w:val="00D0607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D0607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D0607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D0607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D0607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D0607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D0607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D0607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D0607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D0607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D0607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D0607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D0607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D0607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D0607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D0607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D0607A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D0607A"/>
    <w:pPr>
      <w:ind w:left="720"/>
      <w:contextualSpacing/>
    </w:pPr>
  </w:style>
  <w:style w:type="paragraph" w:styleId="a5">
    <w:name w:val="No Spacing"/>
    <w:uiPriority w:val="1"/>
    <w:qFormat/>
    <w:rsid w:val="00D0607A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D0607A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D0607A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D0607A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D0607A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D0607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607A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D060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0607A"/>
    <w:rPr>
      <w:i/>
    </w:rPr>
  </w:style>
  <w:style w:type="paragraph" w:customStyle="1" w:styleId="12">
    <w:name w:val="Верхний колонтитул1"/>
    <w:basedOn w:val="a0"/>
    <w:link w:val="HeaderChar"/>
    <w:uiPriority w:val="99"/>
    <w:unhideWhenUsed/>
    <w:rsid w:val="00D060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2"/>
    <w:uiPriority w:val="99"/>
    <w:rsid w:val="00D0607A"/>
  </w:style>
  <w:style w:type="paragraph" w:customStyle="1" w:styleId="13">
    <w:name w:val="Нижний колонтитул1"/>
    <w:basedOn w:val="a0"/>
    <w:link w:val="CaptionChar"/>
    <w:uiPriority w:val="99"/>
    <w:unhideWhenUsed/>
    <w:rsid w:val="00D0607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D0607A"/>
  </w:style>
  <w:style w:type="paragraph" w:customStyle="1" w:styleId="14">
    <w:name w:val="Название объекта1"/>
    <w:basedOn w:val="a0"/>
    <w:next w:val="a0"/>
    <w:uiPriority w:val="35"/>
    <w:semiHidden/>
    <w:unhideWhenUsed/>
    <w:qFormat/>
    <w:rsid w:val="00D060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D0607A"/>
  </w:style>
  <w:style w:type="table" w:styleId="ac">
    <w:name w:val="Table Grid"/>
    <w:basedOn w:val="a2"/>
    <w:uiPriority w:val="59"/>
    <w:rsid w:val="00D060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D060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rsid w:val="00D0607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2"/>
    <w:uiPriority w:val="59"/>
    <w:rsid w:val="00D0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D0607A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D06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sid w:val="00D0607A"/>
    <w:rPr>
      <w:color w:val="0563C1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D0607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D0607A"/>
    <w:rPr>
      <w:sz w:val="18"/>
    </w:rPr>
  </w:style>
  <w:style w:type="character" w:styleId="af0">
    <w:name w:val="footnote reference"/>
    <w:basedOn w:val="a1"/>
    <w:uiPriority w:val="99"/>
    <w:unhideWhenUsed/>
    <w:rsid w:val="00D0607A"/>
    <w:rPr>
      <w:vertAlign w:val="superscript"/>
    </w:rPr>
  </w:style>
  <w:style w:type="paragraph" w:styleId="af1">
    <w:name w:val="endnote text"/>
    <w:basedOn w:val="a0"/>
    <w:link w:val="af2"/>
    <w:uiPriority w:val="99"/>
    <w:semiHidden/>
    <w:unhideWhenUsed/>
    <w:rsid w:val="00D0607A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D0607A"/>
    <w:rPr>
      <w:sz w:val="20"/>
    </w:rPr>
  </w:style>
  <w:style w:type="character" w:styleId="af3">
    <w:name w:val="endnote reference"/>
    <w:basedOn w:val="a1"/>
    <w:uiPriority w:val="99"/>
    <w:semiHidden/>
    <w:unhideWhenUsed/>
    <w:rsid w:val="00D0607A"/>
    <w:rPr>
      <w:vertAlign w:val="superscript"/>
    </w:rPr>
  </w:style>
  <w:style w:type="paragraph" w:styleId="15">
    <w:name w:val="toc 1"/>
    <w:basedOn w:val="a0"/>
    <w:next w:val="a0"/>
    <w:uiPriority w:val="39"/>
    <w:unhideWhenUsed/>
    <w:rsid w:val="00D0607A"/>
    <w:pPr>
      <w:spacing w:after="57"/>
    </w:pPr>
  </w:style>
  <w:style w:type="paragraph" w:styleId="22">
    <w:name w:val="toc 2"/>
    <w:basedOn w:val="a0"/>
    <w:next w:val="a0"/>
    <w:uiPriority w:val="39"/>
    <w:unhideWhenUsed/>
    <w:rsid w:val="00D0607A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D0607A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D0607A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D0607A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D0607A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D0607A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D0607A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D0607A"/>
    <w:pPr>
      <w:spacing w:after="57"/>
      <w:ind w:left="2268"/>
    </w:pPr>
  </w:style>
  <w:style w:type="paragraph" w:styleId="af4">
    <w:name w:val="TOC Heading"/>
    <w:uiPriority w:val="39"/>
    <w:unhideWhenUsed/>
    <w:rsid w:val="00D0607A"/>
  </w:style>
  <w:style w:type="paragraph" w:styleId="af5">
    <w:name w:val="table of figures"/>
    <w:basedOn w:val="a0"/>
    <w:next w:val="a0"/>
    <w:uiPriority w:val="99"/>
    <w:unhideWhenUsed/>
    <w:rsid w:val="00D0607A"/>
    <w:pPr>
      <w:spacing w:after="0"/>
    </w:pPr>
  </w:style>
  <w:style w:type="table" w:customStyle="1" w:styleId="16">
    <w:name w:val="Сетка таблицы светлая1"/>
    <w:basedOn w:val="a2"/>
    <w:uiPriority w:val="40"/>
    <w:rsid w:val="00D060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6"/>
    <w:qFormat/>
    <w:rsid w:val="00A7419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"/>
    <w:rsid w:val="00A741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23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4233B4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636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oballab.org/ru/project/cover/literaturnaja_fizika.ru.html" TargetMode="External"/><Relationship Id="rId18" Type="http://schemas.openxmlformats.org/officeDocument/2006/relationships/hyperlink" Target="https://globallab.org/ru/project/cover/velikie_fiziki.ru.html" TargetMode="External"/><Relationship Id="rId26" Type="http://schemas.openxmlformats.org/officeDocument/2006/relationships/hyperlink" Target="https://globallab.org/ru/project/cover/izuchaem_ferromagnetiki.ru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globallab.org/ru/project/cover/74a3f05f-7bfd-446e-83a0-13b420350893.ru.html" TargetMode="External"/><Relationship Id="rId34" Type="http://schemas.openxmlformats.org/officeDocument/2006/relationships/hyperlink" Target="https://globallab.org/ru/project/cover/velikie_fiziki.ru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loballab.org/ru/project/cover/opyty_i_eksperimenty_fizika.ru.html" TargetMode="External"/><Relationship Id="rId17" Type="http://schemas.openxmlformats.org/officeDocument/2006/relationships/hyperlink" Target="https://globallab.org/ru/project/cover/4a28e482-5c95-4321-ae5c-a74bfc21e2a4.ru.html" TargetMode="External"/><Relationship Id="rId25" Type="http://schemas.openxmlformats.org/officeDocument/2006/relationships/hyperlink" Target="https://globallab.org/ru/project/cover/izuchaem_kpd_elektricheskogo_chainika.ru.html" TargetMode="External"/><Relationship Id="rId33" Type="http://schemas.openxmlformats.org/officeDocument/2006/relationships/hyperlink" Target="https://globallab.org/ru/project/cover/velikie_fiziki.r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oballab.org/ru/project/cover/644b5cec-89ba-46e2-b39e-b6137a077705.ru.html" TargetMode="External"/><Relationship Id="rId20" Type="http://schemas.openxmlformats.org/officeDocument/2006/relationships/hyperlink" Target="https://globallab.org/ru/project/cover/literaturnaja_fizika.ru.html" TargetMode="External"/><Relationship Id="rId29" Type="http://schemas.openxmlformats.org/officeDocument/2006/relationships/hyperlink" Target="https://globallab.org/ru/project/cover/opyty_i_eksperimenty_fizika.r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lab.org/ru/project/cover/velikie_fiziki.ru.html" TargetMode="External"/><Relationship Id="rId24" Type="http://schemas.openxmlformats.org/officeDocument/2006/relationships/hyperlink" Target="https://globallab.org/ru/project/cover/literaturnaja_fizika.ru.html" TargetMode="External"/><Relationship Id="rId32" Type="http://schemas.openxmlformats.org/officeDocument/2006/relationships/hyperlink" Target="https://globallab.org/ru/project/cover/d92987a4-9d0c-4261-b147-3a234893c059.r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oballab.org/ru/project/cover/b584e162-0170-44d7-aa41-c30a3e549494.ru.html" TargetMode="External"/><Relationship Id="rId23" Type="http://schemas.openxmlformats.org/officeDocument/2006/relationships/hyperlink" Target="https://globallab.org/ru/project/cover/opyty_i_eksperimenty_fizika.ru.html" TargetMode="External"/><Relationship Id="rId28" Type="http://schemas.openxmlformats.org/officeDocument/2006/relationships/hyperlink" Target="https://globallab.org/ru/project/cover/velikie_fiziki.ru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loballab.org/ru/project/cover/ed920d7b-18af-43a6-bb2f-2008ce779355.ru.html" TargetMode="External"/><Relationship Id="rId19" Type="http://schemas.openxmlformats.org/officeDocument/2006/relationships/hyperlink" Target="https://globallab.org/ru/project/cover/opyty_i_eksperimenty_fizika.ru.html" TargetMode="External"/><Relationship Id="rId31" Type="http://schemas.openxmlformats.org/officeDocument/2006/relationships/hyperlink" Target="https://globallab.org/ru/project/cover/d92987a4-9d0c-4261-b147-3a234893c059.ru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globallab.org/ru/project/cover/velikie_fiziki.ru.html" TargetMode="External"/><Relationship Id="rId14" Type="http://schemas.openxmlformats.org/officeDocument/2006/relationships/hyperlink" Target="https://globallab.org/ru/project/cover/b634c7de-ca2a-43cc-b9bc-8ecd4e6f8411.ru.html" TargetMode="External"/><Relationship Id="rId22" Type="http://schemas.openxmlformats.org/officeDocument/2006/relationships/hyperlink" Target="https://globallab.org/ru/project/cover/velikie_fiziki.ru.html" TargetMode="External"/><Relationship Id="rId27" Type="http://schemas.openxmlformats.org/officeDocument/2006/relationships/hyperlink" Target="https://globallab.org/ru/project/cover/velikie_fiziki.ru.html" TargetMode="External"/><Relationship Id="rId30" Type="http://schemas.openxmlformats.org/officeDocument/2006/relationships/hyperlink" Target="https://globallab.org/ru/project/cover/literaturnaja_fizika.ru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ADA716E-9B55-484B-9473-E03EDD82A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oglan</cp:lastModifiedBy>
  <cp:revision>62</cp:revision>
  <dcterms:created xsi:type="dcterms:W3CDTF">2021-08-27T12:45:00Z</dcterms:created>
  <dcterms:modified xsi:type="dcterms:W3CDTF">2022-06-28T17:47:00Z</dcterms:modified>
</cp:coreProperties>
</file>